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4B1" w:rsidRPr="006941F8" w:rsidRDefault="007404B1">
      <w:pPr>
        <w:pStyle w:val="ConsPlusNormal"/>
        <w:jc w:val="right"/>
        <w:outlineLvl w:val="0"/>
        <w:rPr>
          <w:sz w:val="24"/>
          <w:szCs w:val="24"/>
        </w:rPr>
      </w:pPr>
      <w:r w:rsidRPr="006941F8">
        <w:rPr>
          <w:sz w:val="24"/>
          <w:szCs w:val="24"/>
        </w:rPr>
        <w:t xml:space="preserve">Приложение </w:t>
      </w:r>
      <w:r w:rsidR="00C40367" w:rsidRPr="006941F8">
        <w:rPr>
          <w:sz w:val="24"/>
          <w:szCs w:val="24"/>
        </w:rPr>
        <w:t>28</w:t>
      </w:r>
    </w:p>
    <w:p w:rsidR="00C40367" w:rsidRPr="006941F8" w:rsidRDefault="007404B1">
      <w:pPr>
        <w:pStyle w:val="ConsPlusNormal"/>
        <w:jc w:val="right"/>
        <w:rPr>
          <w:sz w:val="24"/>
          <w:szCs w:val="24"/>
        </w:rPr>
      </w:pPr>
      <w:r w:rsidRPr="006941F8">
        <w:rPr>
          <w:sz w:val="24"/>
          <w:szCs w:val="24"/>
        </w:rPr>
        <w:t>к Тарифному соглашению</w:t>
      </w:r>
    </w:p>
    <w:p w:rsidR="007404B1" w:rsidRPr="006941F8" w:rsidRDefault="00C40367">
      <w:pPr>
        <w:pStyle w:val="ConsPlusNormal"/>
        <w:jc w:val="right"/>
        <w:rPr>
          <w:sz w:val="24"/>
          <w:szCs w:val="24"/>
        </w:rPr>
      </w:pPr>
      <w:r w:rsidRPr="006941F8">
        <w:rPr>
          <w:sz w:val="24"/>
          <w:szCs w:val="24"/>
        </w:rPr>
        <w:t>на 202</w:t>
      </w:r>
      <w:r w:rsidR="005D5B87">
        <w:rPr>
          <w:sz w:val="24"/>
          <w:szCs w:val="24"/>
        </w:rPr>
        <w:t>5</w:t>
      </w:r>
      <w:r w:rsidRPr="006941F8">
        <w:rPr>
          <w:sz w:val="24"/>
          <w:szCs w:val="24"/>
        </w:rPr>
        <w:t xml:space="preserve"> год</w:t>
      </w:r>
    </w:p>
    <w:p w:rsidR="00F54EBF" w:rsidRPr="006941F8" w:rsidRDefault="00F54EBF" w:rsidP="007404B1">
      <w:pPr>
        <w:jc w:val="center"/>
        <w:rPr>
          <w:b/>
          <w:sz w:val="28"/>
          <w:szCs w:val="26"/>
        </w:rPr>
      </w:pPr>
    </w:p>
    <w:p w:rsidR="0095588D" w:rsidRPr="006941F8" w:rsidRDefault="0095588D" w:rsidP="007404B1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6941F8">
        <w:rPr>
          <w:rFonts w:eastAsiaTheme="minorHAnsi"/>
          <w:b/>
          <w:sz w:val="28"/>
          <w:szCs w:val="28"/>
          <w:lang w:eastAsia="en-US"/>
        </w:rPr>
        <w:t xml:space="preserve">РАЗМЕРЫ И ПОРЯДОК ОСУЩЕСТВЛЕНИЯ ВЫПЛАТ </w:t>
      </w:r>
    </w:p>
    <w:p w:rsidR="0095588D" w:rsidRPr="006941F8" w:rsidRDefault="0095588D" w:rsidP="007404B1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6941F8">
        <w:rPr>
          <w:rFonts w:eastAsiaTheme="minorHAnsi"/>
          <w:b/>
          <w:sz w:val="28"/>
          <w:szCs w:val="28"/>
          <w:lang w:eastAsia="en-US"/>
        </w:rPr>
        <w:t xml:space="preserve">МЕДИЦИНСКИМ ОРГАНИЗАЦИЯМ, </w:t>
      </w:r>
    </w:p>
    <w:p w:rsidR="00DC1570" w:rsidRPr="006941F8" w:rsidRDefault="0095588D" w:rsidP="007404B1">
      <w:pPr>
        <w:jc w:val="center"/>
        <w:rPr>
          <w:b/>
          <w:sz w:val="28"/>
          <w:szCs w:val="28"/>
        </w:rPr>
      </w:pPr>
      <w:proofErr w:type="gramStart"/>
      <w:r w:rsidRPr="006941F8">
        <w:rPr>
          <w:rFonts w:eastAsiaTheme="minorHAnsi"/>
          <w:b/>
          <w:sz w:val="28"/>
          <w:szCs w:val="28"/>
          <w:lang w:eastAsia="en-US"/>
        </w:rPr>
        <w:t>ИМЕЮЩИМ</w:t>
      </w:r>
      <w:proofErr w:type="gramEnd"/>
      <w:r w:rsidRPr="006941F8">
        <w:rPr>
          <w:rFonts w:eastAsiaTheme="minorHAnsi"/>
          <w:b/>
          <w:sz w:val="28"/>
          <w:szCs w:val="28"/>
          <w:lang w:eastAsia="en-US"/>
        </w:rPr>
        <w:t xml:space="preserve"> ПРИКРЕПИВШИХСЯ ЛИЦ, ЗА ДОСТИЖЕНИЕ </w:t>
      </w:r>
      <w:bookmarkStart w:id="0" w:name="_GoBack"/>
      <w:bookmarkEnd w:id="0"/>
      <w:r w:rsidRPr="006941F8">
        <w:rPr>
          <w:rFonts w:eastAsiaTheme="minorHAnsi"/>
          <w:b/>
          <w:sz w:val="28"/>
          <w:szCs w:val="28"/>
          <w:lang w:eastAsia="en-US"/>
        </w:rPr>
        <w:t>ПОКАЗАТЕЛЕЙ РЕЗУЛЬТАТИВНОСТИ ДЕЯТЕЛЬНОСТИ</w:t>
      </w:r>
      <w:r w:rsidR="00DC1570" w:rsidRPr="006941F8">
        <w:rPr>
          <w:rFonts w:eastAsiaTheme="minorEastAsia"/>
          <w:b/>
          <w:sz w:val="28"/>
          <w:szCs w:val="28"/>
        </w:rPr>
        <w:t xml:space="preserve">  </w:t>
      </w:r>
    </w:p>
    <w:p w:rsidR="00DC1570" w:rsidRPr="006941F8" w:rsidRDefault="00DC1570" w:rsidP="007404B1">
      <w:pPr>
        <w:jc w:val="center"/>
        <w:rPr>
          <w:b/>
          <w:sz w:val="28"/>
          <w:szCs w:val="26"/>
        </w:rPr>
      </w:pPr>
    </w:p>
    <w:p w:rsidR="004E6A66" w:rsidRPr="006941F8" w:rsidRDefault="004E6A66" w:rsidP="004E6A66">
      <w:pPr>
        <w:pStyle w:val="ConsPlusNormal"/>
        <w:spacing w:line="360" w:lineRule="exact"/>
        <w:ind w:firstLine="567"/>
        <w:jc w:val="both"/>
      </w:pPr>
      <w:proofErr w:type="gramStart"/>
      <w:r w:rsidRPr="006941F8">
        <w:t xml:space="preserve">При оплате медицинской помощи по </w:t>
      </w:r>
      <w:proofErr w:type="spellStart"/>
      <w:r w:rsidRPr="006941F8">
        <w:t>подушевому</w:t>
      </w:r>
      <w:proofErr w:type="spellEnd"/>
      <w:r w:rsidRPr="006941F8"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6941F8">
        <w:t>подушевому</w:t>
      </w:r>
      <w:proofErr w:type="spellEnd"/>
      <w:r w:rsidRPr="006941F8">
        <w:t xml:space="preserve"> нормативу финансирования</w:t>
      </w:r>
      <w:proofErr w:type="gramEnd"/>
      <w:r w:rsidR="004807E6" w:rsidRPr="006941F8">
        <w:t xml:space="preserve"> доля средств</w:t>
      </w:r>
      <w:r w:rsidRPr="006941F8">
        <w:rPr>
          <w:szCs w:val="26"/>
        </w:rPr>
        <w:t xml:space="preserve"> </w:t>
      </w:r>
      <w:r w:rsidRPr="006941F8">
        <w:t xml:space="preserve">от базового </w:t>
      </w:r>
      <w:proofErr w:type="spellStart"/>
      <w:r w:rsidRPr="006941F8">
        <w:t>подушевого</w:t>
      </w:r>
      <w:proofErr w:type="spellEnd"/>
      <w:r w:rsidRPr="006941F8">
        <w:t xml:space="preserve"> норматива финансирования на прикрепившихся лиц, направляемых на выплаты медицинским организациям в случае достижения ими значений показателей результативности деятельности с учетом бальной оценки</w:t>
      </w:r>
      <w:r w:rsidR="004807E6" w:rsidRPr="006941F8">
        <w:t>, установлена в размере 3%.</w:t>
      </w:r>
    </w:p>
    <w:p w:rsidR="004E6A66" w:rsidRPr="006941F8" w:rsidRDefault="004E6A66" w:rsidP="004E6A66">
      <w:pPr>
        <w:tabs>
          <w:tab w:val="left" w:pos="567"/>
        </w:tabs>
        <w:jc w:val="both"/>
        <w:rPr>
          <w:sz w:val="28"/>
          <w:szCs w:val="26"/>
        </w:rPr>
      </w:pPr>
      <w:r w:rsidRPr="006941F8">
        <w:rPr>
          <w:sz w:val="28"/>
          <w:szCs w:val="26"/>
        </w:rPr>
        <w:tab/>
      </w:r>
      <w:proofErr w:type="spellStart"/>
      <w:r w:rsidR="004807E6" w:rsidRPr="006941F8">
        <w:rPr>
          <w:sz w:val="28"/>
          <w:szCs w:val="26"/>
        </w:rPr>
        <w:t>П</w:t>
      </w:r>
      <w:r w:rsidRPr="006941F8">
        <w:rPr>
          <w:sz w:val="28"/>
          <w:szCs w:val="26"/>
        </w:rPr>
        <w:t>одушевой</w:t>
      </w:r>
      <w:proofErr w:type="spellEnd"/>
      <w:r w:rsidRPr="006941F8">
        <w:rPr>
          <w:sz w:val="28"/>
          <w:szCs w:val="26"/>
        </w:rPr>
        <w:t xml:space="preserve"> норматив финансирования при определении величины выплаты медицинским организациям в случае </w:t>
      </w:r>
      <w:proofErr w:type="gramStart"/>
      <w:r w:rsidRPr="006941F8">
        <w:rPr>
          <w:sz w:val="28"/>
          <w:szCs w:val="26"/>
        </w:rPr>
        <w:t>достижения целевых значений показателей результативности деятельности</w:t>
      </w:r>
      <w:proofErr w:type="gramEnd"/>
      <w:r w:rsidRPr="006941F8">
        <w:rPr>
          <w:sz w:val="28"/>
          <w:szCs w:val="26"/>
        </w:rPr>
        <w:t xml:space="preserve"> за соответствующий период</w:t>
      </w:r>
      <w:r w:rsidR="004807E6" w:rsidRPr="006941F8">
        <w:rPr>
          <w:sz w:val="28"/>
          <w:szCs w:val="26"/>
        </w:rPr>
        <w:t xml:space="preserve"> составляет</w:t>
      </w:r>
      <w:r w:rsidRPr="006941F8">
        <w:rPr>
          <w:sz w:val="28"/>
          <w:szCs w:val="26"/>
        </w:rPr>
        <w:t xml:space="preserve">: в год – </w:t>
      </w:r>
      <w:r w:rsidR="00E16772" w:rsidRPr="006941F8">
        <w:rPr>
          <w:sz w:val="28"/>
          <w:szCs w:val="26"/>
        </w:rPr>
        <w:t>48,60</w:t>
      </w:r>
      <w:r w:rsidRPr="006941F8">
        <w:rPr>
          <w:sz w:val="28"/>
          <w:szCs w:val="26"/>
        </w:rPr>
        <w:t xml:space="preserve"> руб</w:t>
      </w:r>
      <w:r w:rsidR="004807E6" w:rsidRPr="006941F8">
        <w:rPr>
          <w:sz w:val="28"/>
          <w:szCs w:val="26"/>
        </w:rPr>
        <w:t>.</w:t>
      </w:r>
      <w:r w:rsidRPr="006941F8">
        <w:rPr>
          <w:sz w:val="28"/>
          <w:szCs w:val="26"/>
        </w:rPr>
        <w:t>, в месяц</w:t>
      </w:r>
      <w:r w:rsidRPr="006941F8">
        <w:rPr>
          <w:sz w:val="28"/>
        </w:rPr>
        <w:t xml:space="preserve"> – </w:t>
      </w:r>
      <w:r w:rsidRPr="006941F8">
        <w:rPr>
          <w:sz w:val="28"/>
          <w:szCs w:val="26"/>
        </w:rPr>
        <w:t>4,</w:t>
      </w:r>
      <w:r w:rsidR="00E16772" w:rsidRPr="006941F8">
        <w:rPr>
          <w:sz w:val="28"/>
          <w:szCs w:val="26"/>
        </w:rPr>
        <w:t>05</w:t>
      </w:r>
      <w:r w:rsidRPr="006941F8">
        <w:rPr>
          <w:sz w:val="28"/>
          <w:szCs w:val="26"/>
        </w:rPr>
        <w:t xml:space="preserve">  руб</w:t>
      </w:r>
      <w:r w:rsidR="004807E6" w:rsidRPr="006941F8">
        <w:rPr>
          <w:sz w:val="28"/>
          <w:szCs w:val="26"/>
        </w:rPr>
        <w:t>.</w:t>
      </w:r>
      <w:r w:rsidR="00390F3A" w:rsidRPr="006941F8">
        <w:rPr>
          <w:sz w:val="28"/>
          <w:szCs w:val="26"/>
        </w:rPr>
        <w:t xml:space="preserve"> </w:t>
      </w:r>
      <w:r w:rsidR="004807E6" w:rsidRPr="006941F8">
        <w:rPr>
          <w:sz w:val="28"/>
          <w:szCs w:val="26"/>
        </w:rPr>
        <w:t>и является единым для медицинских организаций, имеющих прикрепившихся лиц.</w:t>
      </w:r>
    </w:p>
    <w:p w:rsidR="004807E6" w:rsidRPr="006941F8" w:rsidRDefault="004807E6" w:rsidP="004807E6">
      <w:pPr>
        <w:pStyle w:val="ConsPlusNormal"/>
        <w:spacing w:before="120"/>
        <w:ind w:firstLine="567"/>
        <w:jc w:val="both"/>
        <w:rPr>
          <w:szCs w:val="28"/>
        </w:rPr>
      </w:pPr>
      <w:r w:rsidRPr="006941F8">
        <w:rPr>
          <w:szCs w:val="28"/>
        </w:rPr>
        <w:t>Объем финансовых средств, рассчитанный для м</w:t>
      </w:r>
      <w:r w:rsidRPr="006941F8">
        <w:rPr>
          <w:rFonts w:eastAsiaTheme="minorHAnsi"/>
          <w:bCs/>
          <w:szCs w:val="28"/>
          <w:lang w:eastAsia="en-US"/>
        </w:rPr>
        <w:t xml:space="preserve">едицинских организаций, имеющих прикрепившихся лиц, по </w:t>
      </w:r>
      <w:proofErr w:type="spellStart"/>
      <w:r w:rsidRPr="006941F8">
        <w:rPr>
          <w:rFonts w:eastAsiaTheme="minorHAnsi"/>
          <w:bCs/>
          <w:szCs w:val="28"/>
          <w:lang w:eastAsia="en-US"/>
        </w:rPr>
        <w:t>подушевому</w:t>
      </w:r>
      <w:proofErr w:type="spellEnd"/>
      <w:r w:rsidRPr="006941F8">
        <w:rPr>
          <w:rFonts w:eastAsiaTheme="minorHAnsi"/>
          <w:bCs/>
          <w:szCs w:val="28"/>
          <w:lang w:eastAsia="en-US"/>
        </w:rPr>
        <w:t xml:space="preserve"> нормативу, и направляемый на выплаты медицинским организациям за достижение целевых значений показателей результативности деятельности в год – </w:t>
      </w:r>
      <w:r w:rsidR="00E16772" w:rsidRPr="006941F8">
        <w:rPr>
          <w:rFonts w:eastAsiaTheme="minorHAnsi"/>
          <w:bCs/>
          <w:szCs w:val="28"/>
          <w:lang w:eastAsia="en-US"/>
        </w:rPr>
        <w:t>51 608 345,40</w:t>
      </w:r>
      <w:r w:rsidRPr="006941F8">
        <w:rPr>
          <w:rFonts w:eastAsiaTheme="minorHAnsi"/>
          <w:bCs/>
          <w:szCs w:val="28"/>
          <w:lang w:eastAsia="en-US"/>
        </w:rPr>
        <w:t xml:space="preserve"> руб., в месяц – </w:t>
      </w:r>
      <w:r w:rsidR="00E16772" w:rsidRPr="006941F8">
        <w:rPr>
          <w:rFonts w:eastAsiaTheme="minorHAnsi"/>
          <w:bCs/>
          <w:szCs w:val="28"/>
          <w:lang w:eastAsia="en-US"/>
        </w:rPr>
        <w:t>4 300 695,45</w:t>
      </w:r>
      <w:r w:rsidRPr="006941F8">
        <w:rPr>
          <w:rFonts w:eastAsiaTheme="minorHAnsi"/>
          <w:bCs/>
          <w:szCs w:val="28"/>
          <w:lang w:eastAsia="en-US"/>
        </w:rPr>
        <w:t xml:space="preserve"> рублей. </w:t>
      </w:r>
    </w:p>
    <w:p w:rsidR="004E6A66" w:rsidRPr="006941F8" w:rsidRDefault="004E6A66" w:rsidP="004E6A66">
      <w:pPr>
        <w:pStyle w:val="ConsPlusNormal"/>
        <w:spacing w:before="120" w:line="360" w:lineRule="exact"/>
        <w:ind w:firstLine="567"/>
        <w:jc w:val="both"/>
      </w:pPr>
      <w:r w:rsidRPr="006941F8">
        <w:t xml:space="preserve">Размер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Pr="006941F8">
        <w:t>подушевому</w:t>
      </w:r>
      <w:proofErr w:type="spellEnd"/>
      <w:r w:rsidRPr="006941F8">
        <w:t xml:space="preserve"> нормативу финансирования определяется по следующей формуле:</w:t>
      </w:r>
    </w:p>
    <w:p w:rsidR="004E6A66" w:rsidRPr="006941F8" w:rsidRDefault="005D5B87" w:rsidP="004E6A66">
      <w:pPr>
        <w:pStyle w:val="ConsPlusNormal"/>
        <w:jc w:val="center"/>
      </w:pPr>
      <m:oMath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eastAsia="Calibri" w:hAnsi="Cambria Math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sz w:val="32"/>
              </w:rPr>
              <m:t>ПН</m:t>
            </m:r>
          </m:sub>
        </m:sSub>
        <m:r>
          <w:rPr>
            <w:rFonts w:ascii="Cambria Math" w:eastAsia="Calibri" w:hAnsi="Cambria Math"/>
            <w:sz w:val="32"/>
          </w:rPr>
          <m:t>=</m:t>
        </m:r>
        <m:sSubSup>
          <m:sSubSupPr>
            <m:ctrlPr>
              <w:rPr>
                <w:rFonts w:ascii="Cambria Math" w:hAnsi="Cambria Math"/>
                <w:i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sz w:val="32"/>
              </w:rPr>
              <m:t>ДП</m:t>
            </m:r>
          </m:e>
          <m:sub>
            <m:r>
              <w:rPr>
                <w:rFonts w:ascii="Cambria Math" w:eastAsia="Calibri" w:hAnsi="Cambria Math"/>
                <w:sz w:val="32"/>
              </w:rPr>
              <m:t>Н</m:t>
            </m:r>
          </m:sub>
          <m:sup>
            <m:r>
              <w:rPr>
                <w:rFonts w:ascii="Cambria Math" w:eastAsia="Calibri" w:hAnsi="Cambria Math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sz w:val="32"/>
          </w:rPr>
          <m:t>×</m:t>
        </m:r>
        <m:sSubSup>
          <m:sSubSupPr>
            <m:ctrlPr>
              <w:rPr>
                <w:rFonts w:ascii="Cambria Math" w:hAnsi="Cambria Math"/>
                <w:i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sz w:val="32"/>
              </w:rPr>
              <m:t>Ч</m:t>
            </m:r>
          </m:e>
          <m:sub>
            <m:r>
              <w:rPr>
                <w:rFonts w:ascii="Cambria Math" w:eastAsia="Calibri" w:hAnsi="Cambria Math"/>
                <w:sz w:val="32"/>
              </w:rPr>
              <m:t>З</m:t>
            </m:r>
          </m:sub>
          <m:sup>
            <m:r>
              <w:rPr>
                <w:rFonts w:ascii="Cambria Math" w:eastAsia="Calibri" w:hAnsi="Cambria Math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sz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eastAsia="Calibri" w:hAnsi="Cambria Math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sz w:val="32"/>
              </w:rPr>
              <m:t>РД</m:t>
            </m:r>
          </m:sub>
        </m:sSub>
      </m:oMath>
      <w:r w:rsidR="004E6A66" w:rsidRPr="006941F8">
        <w:t xml:space="preserve">, </w:t>
      </w:r>
    </w:p>
    <w:p w:rsidR="004E6A66" w:rsidRPr="006941F8" w:rsidRDefault="004E6A66" w:rsidP="004E6A66">
      <w:pPr>
        <w:pStyle w:val="ConsPlusNormal"/>
      </w:pPr>
      <w:r w:rsidRPr="006941F8">
        <w:t>где:</w:t>
      </w:r>
    </w:p>
    <w:tbl>
      <w:tblPr>
        <w:tblW w:w="1013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8544"/>
      </w:tblGrid>
      <w:tr w:rsidR="006941F8" w:rsidRPr="006941F8" w:rsidTr="004807E6">
        <w:tc>
          <w:tcPr>
            <w:tcW w:w="1588" w:type="dxa"/>
          </w:tcPr>
          <w:p w:rsidR="004E6A66" w:rsidRPr="006941F8" w:rsidRDefault="004E6A66" w:rsidP="00531C21">
            <w:pPr>
              <w:pStyle w:val="ConsPlusNormal"/>
              <w:jc w:val="center"/>
            </w:pPr>
            <w:r w:rsidRPr="006941F8">
              <w:t>ОС</w:t>
            </w:r>
            <w:r w:rsidRPr="006941F8">
              <w:rPr>
                <w:vertAlign w:val="subscript"/>
              </w:rPr>
              <w:t>ПН</w:t>
            </w:r>
          </w:p>
        </w:tc>
        <w:tc>
          <w:tcPr>
            <w:tcW w:w="8544" w:type="dxa"/>
          </w:tcPr>
          <w:p w:rsidR="004E6A66" w:rsidRPr="006941F8" w:rsidRDefault="004E6A66" w:rsidP="00531C21">
            <w:pPr>
              <w:pStyle w:val="ConsPlusNormal"/>
              <w:jc w:val="both"/>
            </w:pPr>
            <w:r w:rsidRPr="006941F8">
              <w:t xml:space="preserve">финансовое обеспечение медицинской помощи, оказанной медицинской организацией, имеющей прикрепившихся лиц, </w:t>
            </w:r>
            <w:r w:rsidRPr="006941F8">
              <w:br/>
              <w:t xml:space="preserve">по </w:t>
            </w:r>
            <w:proofErr w:type="spellStart"/>
            <w:r w:rsidRPr="006941F8">
              <w:t>подушевому</w:t>
            </w:r>
            <w:proofErr w:type="spellEnd"/>
            <w:r w:rsidRPr="006941F8">
              <w:t xml:space="preserve"> нормативу финансирования, рублей;</w:t>
            </w:r>
          </w:p>
        </w:tc>
      </w:tr>
      <w:tr w:rsidR="006941F8" w:rsidRPr="006941F8" w:rsidTr="004807E6">
        <w:tc>
          <w:tcPr>
            <w:tcW w:w="1588" w:type="dxa"/>
          </w:tcPr>
          <w:p w:rsidR="004E6A66" w:rsidRPr="006941F8" w:rsidRDefault="004E6A66" w:rsidP="00531C21">
            <w:pPr>
              <w:pStyle w:val="ConsPlusNormal"/>
              <w:jc w:val="center"/>
            </w:pPr>
            <w:r w:rsidRPr="006941F8">
              <w:t>ОС</w:t>
            </w:r>
            <w:r w:rsidRPr="006941F8">
              <w:rPr>
                <w:vertAlign w:val="subscript"/>
              </w:rPr>
              <w:t>РД</w:t>
            </w:r>
          </w:p>
        </w:tc>
        <w:tc>
          <w:tcPr>
            <w:tcW w:w="8544" w:type="dxa"/>
          </w:tcPr>
          <w:p w:rsidR="004E6A66" w:rsidRPr="006941F8" w:rsidRDefault="004E6A66" w:rsidP="00531C21">
            <w:pPr>
              <w:pStyle w:val="ConsPlusNormal"/>
              <w:jc w:val="both"/>
            </w:pPr>
            <w:r w:rsidRPr="006941F8">
              <w:t xml:space="preserve">объем средств, направляемых медицинским организациям </w:t>
            </w:r>
            <w:r w:rsidRPr="006941F8"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6941F8" w:rsidRPr="006941F8" w:rsidTr="004807E6">
        <w:tc>
          <w:tcPr>
            <w:tcW w:w="1588" w:type="dxa"/>
          </w:tcPr>
          <w:p w:rsidR="004E6A66" w:rsidRPr="006941F8" w:rsidRDefault="005D5B87" w:rsidP="00531C21">
            <w:pPr>
              <w:pStyle w:val="ConsPlusNormal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sz w:val="32"/>
                      </w:rPr>
                      <m:t>ДП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32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544" w:type="dxa"/>
          </w:tcPr>
          <w:p w:rsidR="004E6A66" w:rsidRPr="006941F8" w:rsidRDefault="004E6A66" w:rsidP="00531C21">
            <w:pPr>
              <w:pStyle w:val="ConsPlusNormal"/>
              <w:jc w:val="both"/>
            </w:pPr>
            <w:r w:rsidRPr="006941F8">
              <w:t xml:space="preserve">дифференцированный </w:t>
            </w:r>
            <w:proofErr w:type="spellStart"/>
            <w:r w:rsidRPr="006941F8">
              <w:t>подушевой</w:t>
            </w:r>
            <w:proofErr w:type="spellEnd"/>
            <w:r w:rsidRPr="006941F8">
              <w:t xml:space="preserve"> норматив финансирования амбулаторной медицинской помощи </w:t>
            </w:r>
            <w:r w:rsidRPr="006941F8">
              <w:br/>
              <w:t>для i-той медицинской организации, рублей.</w:t>
            </w:r>
          </w:p>
        </w:tc>
      </w:tr>
    </w:tbl>
    <w:p w:rsidR="004E6A66" w:rsidRPr="006941F8" w:rsidRDefault="004E6A66" w:rsidP="004E6A66">
      <w:pPr>
        <w:tabs>
          <w:tab w:val="left" w:pos="567"/>
        </w:tabs>
        <w:autoSpaceDE w:val="0"/>
        <w:autoSpaceDN w:val="0"/>
        <w:adjustRightInd w:val="0"/>
        <w:spacing w:before="120"/>
        <w:jc w:val="both"/>
        <w:rPr>
          <w:sz w:val="28"/>
        </w:rPr>
      </w:pPr>
      <w:r w:rsidRPr="006941F8">
        <w:rPr>
          <w:rFonts w:eastAsiaTheme="minorHAnsi"/>
          <w:sz w:val="28"/>
          <w:szCs w:val="28"/>
          <w:lang w:eastAsia="en-US"/>
        </w:rPr>
        <w:tab/>
        <w:t xml:space="preserve">Мониторинг </w:t>
      </w:r>
      <w:proofErr w:type="gramStart"/>
      <w:r w:rsidRPr="006941F8">
        <w:rPr>
          <w:rFonts w:eastAsiaTheme="minorHAnsi"/>
          <w:sz w:val="28"/>
          <w:szCs w:val="28"/>
          <w:lang w:eastAsia="en-US"/>
        </w:rPr>
        <w:t>достижения значений показателей результативности деятельности</w:t>
      </w:r>
      <w:proofErr w:type="gramEnd"/>
      <w:r w:rsidRPr="006941F8">
        <w:rPr>
          <w:rFonts w:eastAsiaTheme="minorHAnsi"/>
          <w:sz w:val="28"/>
          <w:szCs w:val="28"/>
          <w:lang w:eastAsia="en-US"/>
        </w:rPr>
        <w:t xml:space="preserve"> по каждой медицинской организации и ранжирование медицинских организаций проводится Комиссией ежеквартально. 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производить по итогам года.  </w:t>
      </w:r>
      <w:r w:rsidRPr="006941F8">
        <w:t>П</w:t>
      </w:r>
      <w:r w:rsidRPr="006941F8">
        <w:rPr>
          <w:sz w:val="28"/>
        </w:rPr>
        <w:t xml:space="preserve">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6941F8">
        <w:rPr>
          <w:sz w:val="28"/>
        </w:rPr>
        <w:noBreakHyphen/>
        <w:t xml:space="preserve"> ноябрь текущего года (включительно) и включаются в счет за декабрь.   </w:t>
      </w:r>
    </w:p>
    <w:p w:rsidR="004E6A66" w:rsidRPr="006941F8" w:rsidRDefault="004E6A66" w:rsidP="004E6A66">
      <w:pPr>
        <w:pStyle w:val="a4"/>
        <w:jc w:val="both"/>
        <w:rPr>
          <w:rFonts w:eastAsia="Times New Roman" w:cs="Times New Roman"/>
          <w:sz w:val="28"/>
          <w:szCs w:val="24"/>
          <w:lang w:eastAsia="ru-RU"/>
        </w:rPr>
      </w:pPr>
      <w:r w:rsidRPr="006941F8">
        <w:rPr>
          <w:rFonts w:cs="Times New Roman"/>
          <w:sz w:val="28"/>
          <w:szCs w:val="26"/>
        </w:rPr>
        <w:tab/>
      </w:r>
      <w:r w:rsidRPr="006941F8">
        <w:rPr>
          <w:rFonts w:eastAsia="Times New Roman" w:cs="Times New Roman"/>
          <w:sz w:val="28"/>
          <w:szCs w:val="24"/>
          <w:lang w:eastAsia="ru-RU"/>
        </w:rPr>
        <w:t>Перечень показателей результативности деятельности медицинских организаций, имеющих прикрепившихся лиц, и порядок их расчета  установлены приложением 23 к настоящему Тарифному соглашению.</w:t>
      </w:r>
    </w:p>
    <w:p w:rsidR="004E6A66" w:rsidRPr="006941F8" w:rsidRDefault="008817AE" w:rsidP="004807E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6941F8">
        <w:rPr>
          <w:sz w:val="28"/>
        </w:rPr>
        <w:t>Перечень медицинских организаций</w:t>
      </w:r>
      <w:r w:rsidR="00594BA6" w:rsidRPr="006941F8">
        <w:rPr>
          <w:sz w:val="28"/>
        </w:rPr>
        <w:t xml:space="preserve"> с указанием </w:t>
      </w:r>
      <w:proofErr w:type="gramStart"/>
      <w:r w:rsidR="00594BA6" w:rsidRPr="006941F8">
        <w:rPr>
          <w:sz w:val="28"/>
        </w:rPr>
        <w:t xml:space="preserve">показателей результативности, применяемых для указанных медицинских организаций </w:t>
      </w:r>
      <w:r w:rsidRPr="006941F8">
        <w:rPr>
          <w:sz w:val="28"/>
        </w:rPr>
        <w:t>представлен</w:t>
      </w:r>
      <w:proofErr w:type="gramEnd"/>
      <w:r w:rsidRPr="006941F8">
        <w:rPr>
          <w:sz w:val="28"/>
        </w:rPr>
        <w:t xml:space="preserve"> в таблице № </w:t>
      </w:r>
      <w:r w:rsidR="004E6A66" w:rsidRPr="006941F8">
        <w:rPr>
          <w:sz w:val="28"/>
        </w:rPr>
        <w:t>1</w:t>
      </w:r>
      <w:r w:rsidRPr="006941F8">
        <w:rPr>
          <w:sz w:val="28"/>
        </w:rPr>
        <w:t xml:space="preserve"> приложения № 28 к </w:t>
      </w:r>
      <w:r w:rsidR="004E6A66" w:rsidRPr="006941F8">
        <w:rPr>
          <w:sz w:val="28"/>
        </w:rPr>
        <w:t>Тарифному соглашению</w:t>
      </w:r>
      <w:r w:rsidRPr="006941F8">
        <w:rPr>
          <w:sz w:val="28"/>
        </w:rPr>
        <w:t xml:space="preserve">. </w:t>
      </w:r>
      <w:proofErr w:type="gramStart"/>
      <w:r w:rsidR="004807E6" w:rsidRPr="006941F8">
        <w:rPr>
          <w:sz w:val="28"/>
        </w:rPr>
        <w:t>Медицинским организациям</w:t>
      </w:r>
      <w:r w:rsidR="004E6A66" w:rsidRPr="006941F8">
        <w:rPr>
          <w:sz w:val="28"/>
        </w:rPr>
        <w:t xml:space="preserve"> 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необходимо предусмотреть стимулирующие выплаты медицинским работникам за достижение аналогичных показателей.</w:t>
      </w:r>
      <w:r w:rsidR="00EB1ED3" w:rsidRPr="006941F8">
        <w:rPr>
          <w:sz w:val="28"/>
        </w:rPr>
        <w:t xml:space="preserve"> </w:t>
      </w:r>
      <w:proofErr w:type="gramEnd"/>
    </w:p>
    <w:p w:rsidR="004E6A66" w:rsidRPr="006941F8" w:rsidRDefault="004807E6" w:rsidP="00354A1E">
      <w:pPr>
        <w:pStyle w:val="ConsPlusNormal"/>
        <w:spacing w:before="120"/>
        <w:ind w:firstLine="567"/>
        <w:jc w:val="both"/>
        <w:rPr>
          <w:szCs w:val="24"/>
        </w:rPr>
      </w:pPr>
      <w:r w:rsidRPr="006941F8">
        <w:rPr>
          <w:szCs w:val="24"/>
        </w:rPr>
        <w:t>О</w:t>
      </w:r>
      <w:r w:rsidR="004E6A66" w:rsidRPr="006941F8">
        <w:rPr>
          <w:szCs w:val="24"/>
        </w:rPr>
        <w:t>ценк</w:t>
      </w:r>
      <w:r w:rsidRPr="006941F8">
        <w:rPr>
          <w:szCs w:val="24"/>
        </w:rPr>
        <w:t>а</w:t>
      </w:r>
      <w:r w:rsidR="004E6A66" w:rsidRPr="006941F8">
        <w:rPr>
          <w:szCs w:val="24"/>
        </w:rPr>
        <w:t xml:space="preserve"> показателей </w:t>
      </w:r>
      <w:r w:rsidRPr="006941F8">
        <w:rPr>
          <w:szCs w:val="24"/>
        </w:rPr>
        <w:t xml:space="preserve">разделена </w:t>
      </w:r>
      <w:r w:rsidR="004E6A66" w:rsidRPr="006941F8">
        <w:rPr>
          <w:szCs w:val="24"/>
        </w:rPr>
        <w:t>на блоки, отражающие результативность оказания медицинской помощи – профилактические мероприятия и диспансерное наблюдение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4E6A66" w:rsidRPr="006941F8" w:rsidRDefault="00744A8B" w:rsidP="00354A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Каждый показатель, включенный в блок</w:t>
      </w:r>
      <w:r w:rsidR="004E6A66" w:rsidRPr="006941F8">
        <w:rPr>
          <w:rFonts w:eastAsiaTheme="minorHAnsi"/>
          <w:sz w:val="28"/>
          <w:szCs w:val="28"/>
          <w:lang w:eastAsia="en-US"/>
        </w:rPr>
        <w:t xml:space="preserve"> (таблица № 2 приложения № 28 к Тарифному соглашению)</w:t>
      </w:r>
      <w:r w:rsidRPr="006941F8">
        <w:rPr>
          <w:rFonts w:eastAsiaTheme="minorHAnsi"/>
          <w:sz w:val="28"/>
          <w:szCs w:val="28"/>
          <w:lang w:eastAsia="en-US"/>
        </w:rPr>
        <w:t>, оценивается в баллах, которые суммируются</w:t>
      </w:r>
      <w:r w:rsidR="004E6A66" w:rsidRPr="006941F8">
        <w:rPr>
          <w:rFonts w:eastAsiaTheme="minorHAnsi"/>
          <w:sz w:val="28"/>
          <w:szCs w:val="28"/>
          <w:lang w:eastAsia="en-US"/>
        </w:rPr>
        <w:t xml:space="preserve">. </w:t>
      </w:r>
    </w:p>
    <w:p w:rsidR="00744A8B" w:rsidRPr="006941F8" w:rsidRDefault="00744A8B" w:rsidP="00354A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Максимально возможная сумма баллов по каждому блоку составляет:</w:t>
      </w:r>
    </w:p>
    <w:p w:rsidR="000D5EC6" w:rsidRPr="006941F8" w:rsidRDefault="000D5EC6" w:rsidP="00354A1E">
      <w:pPr>
        <w:pStyle w:val="ConsPlusNormal"/>
        <w:ind w:firstLine="567"/>
        <w:jc w:val="both"/>
      </w:pPr>
      <w:r w:rsidRPr="006941F8">
        <w:t>- </w:t>
      </w:r>
      <w:r w:rsidR="004807E6" w:rsidRPr="006941F8">
        <w:t>19</w:t>
      </w:r>
      <w:r w:rsidRPr="006941F8">
        <w:t xml:space="preserve"> баллов для показателей блока 1 (взрослое население);</w:t>
      </w:r>
    </w:p>
    <w:p w:rsidR="000D5EC6" w:rsidRPr="006941F8" w:rsidRDefault="000D5EC6" w:rsidP="00354A1E">
      <w:pPr>
        <w:pStyle w:val="ConsPlusNormal"/>
        <w:ind w:firstLine="567"/>
        <w:jc w:val="both"/>
      </w:pPr>
      <w:r w:rsidRPr="006941F8">
        <w:t>- </w:t>
      </w:r>
      <w:r w:rsidR="004807E6" w:rsidRPr="006941F8">
        <w:t>7</w:t>
      </w:r>
      <w:r w:rsidRPr="006941F8">
        <w:t xml:space="preserve"> баллов для показателей блока 2 (детское население);</w:t>
      </w:r>
    </w:p>
    <w:p w:rsidR="000D5EC6" w:rsidRPr="006941F8" w:rsidRDefault="000D5EC6" w:rsidP="00354A1E">
      <w:pPr>
        <w:pStyle w:val="ConsPlusNormal"/>
        <w:ind w:firstLine="567"/>
        <w:jc w:val="both"/>
      </w:pPr>
      <w:r w:rsidRPr="006941F8">
        <w:t>- 6 баллов для показателей блока 3 (женское население).</w:t>
      </w:r>
    </w:p>
    <w:p w:rsidR="00744A8B" w:rsidRPr="006941F8" w:rsidRDefault="00744A8B" w:rsidP="00354A1E">
      <w:pPr>
        <w:pStyle w:val="ConsPlusNormal"/>
        <w:spacing w:before="120"/>
        <w:ind w:firstLine="567"/>
        <w:jc w:val="both"/>
        <w:rPr>
          <w:szCs w:val="24"/>
        </w:rPr>
      </w:pPr>
      <w:r w:rsidRPr="006941F8">
        <w:rPr>
          <w:rFonts w:eastAsiaTheme="minorHAnsi"/>
          <w:szCs w:val="28"/>
          <w:lang w:eastAsia="en-US"/>
        </w:rPr>
        <w:t xml:space="preserve">В зависимости от результатов деятельности медицинской организации по </w:t>
      </w:r>
      <w:r w:rsidRPr="006941F8">
        <w:rPr>
          <w:szCs w:val="24"/>
        </w:rPr>
        <w:t xml:space="preserve">каждому показателю определяется балл в диапазоне от 0 до </w:t>
      </w:r>
      <w:r w:rsidR="007877C8" w:rsidRPr="006941F8">
        <w:rPr>
          <w:szCs w:val="24"/>
        </w:rPr>
        <w:t>2</w:t>
      </w:r>
      <w:r w:rsidRPr="006941F8">
        <w:rPr>
          <w:szCs w:val="24"/>
        </w:rPr>
        <w:t xml:space="preserve"> баллов.</w:t>
      </w:r>
    </w:p>
    <w:p w:rsidR="0054538B" w:rsidRPr="006941F8" w:rsidRDefault="00744A8B" w:rsidP="00354A1E">
      <w:pPr>
        <w:pStyle w:val="ConsPlusNormal"/>
        <w:spacing w:before="120"/>
        <w:ind w:firstLine="567"/>
        <w:jc w:val="both"/>
        <w:rPr>
          <w:rFonts w:eastAsiaTheme="minorHAnsi"/>
          <w:szCs w:val="28"/>
          <w:lang w:eastAsia="en-US"/>
        </w:rPr>
      </w:pPr>
      <w:r w:rsidRPr="006941F8">
        <w:rPr>
          <w:szCs w:val="24"/>
        </w:rPr>
        <w:t>Первоначально</w:t>
      </w:r>
      <w:r w:rsidRPr="006941F8">
        <w:rPr>
          <w:rFonts w:eastAsiaTheme="minorHAnsi"/>
          <w:szCs w:val="28"/>
          <w:lang w:eastAsia="en-US"/>
        </w:rPr>
        <w:t xml:space="preserve"> на основании</w:t>
      </w:r>
      <w:r w:rsidR="0054538B" w:rsidRPr="006941F8">
        <w:rPr>
          <w:rFonts w:eastAsiaTheme="minorHAnsi"/>
          <w:szCs w:val="28"/>
          <w:lang w:eastAsia="en-US"/>
        </w:rPr>
        <w:t xml:space="preserve"> фактического выполнения показателей</w:t>
      </w:r>
      <w:r w:rsidRPr="006941F8">
        <w:rPr>
          <w:rFonts w:eastAsiaTheme="minorHAnsi"/>
          <w:szCs w:val="28"/>
          <w:lang w:eastAsia="en-US"/>
        </w:rPr>
        <w:t xml:space="preserve"> результативности</w:t>
      </w:r>
      <w:r w:rsidR="0054538B" w:rsidRPr="006941F8">
        <w:rPr>
          <w:rFonts w:eastAsiaTheme="minorHAnsi"/>
          <w:szCs w:val="28"/>
          <w:lang w:eastAsia="en-US"/>
        </w:rPr>
        <w:t>, медицинск</w:t>
      </w:r>
      <w:r w:rsidRPr="006941F8">
        <w:rPr>
          <w:rFonts w:eastAsiaTheme="minorHAnsi"/>
          <w:szCs w:val="28"/>
          <w:lang w:eastAsia="en-US"/>
        </w:rPr>
        <w:t>ие</w:t>
      </w:r>
      <w:r w:rsidR="0054538B" w:rsidRPr="006941F8">
        <w:rPr>
          <w:rFonts w:eastAsiaTheme="minorHAnsi"/>
          <w:szCs w:val="28"/>
          <w:lang w:eastAsia="en-US"/>
        </w:rPr>
        <w:t xml:space="preserve"> организации распределяются на три группы: </w:t>
      </w:r>
    </w:p>
    <w:p w:rsidR="0054538B" w:rsidRPr="006941F8" w:rsidRDefault="0054538B" w:rsidP="00354A1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I - </w:t>
      </w:r>
      <w:proofErr w:type="gramStart"/>
      <w:r w:rsidRPr="006941F8">
        <w:rPr>
          <w:rFonts w:eastAsiaTheme="minorHAnsi"/>
          <w:sz w:val="28"/>
          <w:szCs w:val="28"/>
          <w:lang w:eastAsia="en-US"/>
        </w:rPr>
        <w:t>выполнившие</w:t>
      </w:r>
      <w:proofErr w:type="gramEnd"/>
      <w:r w:rsidRPr="006941F8">
        <w:rPr>
          <w:rFonts w:eastAsiaTheme="minorHAnsi"/>
          <w:sz w:val="28"/>
          <w:szCs w:val="28"/>
          <w:lang w:eastAsia="en-US"/>
        </w:rPr>
        <w:t xml:space="preserve"> до </w:t>
      </w:r>
      <w:r w:rsidR="000D5EC6" w:rsidRPr="006941F8">
        <w:rPr>
          <w:rFonts w:eastAsiaTheme="minorHAnsi"/>
          <w:sz w:val="28"/>
          <w:szCs w:val="28"/>
          <w:lang w:eastAsia="en-US"/>
        </w:rPr>
        <w:t>4</w:t>
      </w:r>
      <w:r w:rsidRPr="006941F8">
        <w:rPr>
          <w:rFonts w:eastAsiaTheme="minorHAnsi"/>
          <w:sz w:val="28"/>
          <w:szCs w:val="28"/>
          <w:lang w:eastAsia="en-US"/>
        </w:rPr>
        <w:t xml:space="preserve">0 процентов показателей; </w:t>
      </w:r>
    </w:p>
    <w:p w:rsidR="0054538B" w:rsidRPr="006941F8" w:rsidRDefault="0054538B" w:rsidP="00354A1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II - </w:t>
      </w:r>
      <w:proofErr w:type="gramStart"/>
      <w:r w:rsidR="00E03B05" w:rsidRPr="006941F8">
        <w:rPr>
          <w:rFonts w:eastAsiaTheme="minorHAnsi"/>
          <w:sz w:val="28"/>
          <w:szCs w:val="28"/>
          <w:lang w:eastAsia="en-US"/>
        </w:rPr>
        <w:t>выполнившие</w:t>
      </w:r>
      <w:proofErr w:type="gramEnd"/>
      <w:r w:rsidR="00E03B05" w:rsidRPr="006941F8">
        <w:rPr>
          <w:rFonts w:eastAsiaTheme="minorHAnsi"/>
          <w:sz w:val="28"/>
          <w:szCs w:val="28"/>
          <w:lang w:eastAsia="en-US"/>
        </w:rPr>
        <w:t xml:space="preserve"> </w:t>
      </w:r>
      <w:r w:rsidRPr="006941F8">
        <w:rPr>
          <w:rFonts w:eastAsiaTheme="minorHAnsi"/>
          <w:sz w:val="28"/>
          <w:szCs w:val="28"/>
          <w:lang w:eastAsia="en-US"/>
        </w:rPr>
        <w:t xml:space="preserve">от </w:t>
      </w:r>
      <w:r w:rsidR="000D5EC6" w:rsidRPr="006941F8">
        <w:rPr>
          <w:rFonts w:eastAsiaTheme="minorHAnsi"/>
          <w:sz w:val="28"/>
          <w:szCs w:val="28"/>
          <w:lang w:eastAsia="en-US"/>
        </w:rPr>
        <w:t>4</w:t>
      </w:r>
      <w:r w:rsidRPr="006941F8">
        <w:rPr>
          <w:rFonts w:eastAsiaTheme="minorHAnsi"/>
          <w:sz w:val="28"/>
          <w:szCs w:val="28"/>
          <w:lang w:eastAsia="en-US"/>
        </w:rPr>
        <w:t>0</w:t>
      </w:r>
      <w:r w:rsidR="000D5EC6" w:rsidRPr="006941F8">
        <w:rPr>
          <w:rFonts w:eastAsiaTheme="minorHAnsi"/>
          <w:sz w:val="28"/>
          <w:szCs w:val="28"/>
          <w:lang w:eastAsia="en-US"/>
        </w:rPr>
        <w:t xml:space="preserve"> (включительно)</w:t>
      </w:r>
      <w:r w:rsidRPr="006941F8">
        <w:rPr>
          <w:rFonts w:eastAsiaTheme="minorHAnsi"/>
          <w:sz w:val="28"/>
          <w:szCs w:val="28"/>
          <w:lang w:eastAsia="en-US"/>
        </w:rPr>
        <w:t xml:space="preserve"> до </w:t>
      </w:r>
      <w:r w:rsidR="000D5EC6" w:rsidRPr="006941F8">
        <w:rPr>
          <w:rFonts w:eastAsiaTheme="minorHAnsi"/>
          <w:sz w:val="28"/>
          <w:szCs w:val="28"/>
          <w:lang w:eastAsia="en-US"/>
        </w:rPr>
        <w:t>6</w:t>
      </w:r>
      <w:r w:rsidRPr="006941F8">
        <w:rPr>
          <w:rFonts w:eastAsiaTheme="minorHAnsi"/>
          <w:sz w:val="28"/>
          <w:szCs w:val="28"/>
          <w:lang w:eastAsia="en-US"/>
        </w:rPr>
        <w:t>0 процентов показателей;</w:t>
      </w:r>
    </w:p>
    <w:p w:rsidR="004E6A66" w:rsidRPr="006941F8" w:rsidRDefault="0054538B" w:rsidP="00354A1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III - </w:t>
      </w:r>
      <w:proofErr w:type="gramStart"/>
      <w:r w:rsidR="00E03B05" w:rsidRPr="006941F8">
        <w:rPr>
          <w:rFonts w:eastAsiaTheme="minorHAnsi"/>
          <w:sz w:val="28"/>
          <w:szCs w:val="28"/>
          <w:lang w:eastAsia="en-US"/>
        </w:rPr>
        <w:t>выполнившие</w:t>
      </w:r>
      <w:proofErr w:type="gramEnd"/>
      <w:r w:rsidR="00E03B05" w:rsidRPr="006941F8">
        <w:rPr>
          <w:rFonts w:eastAsiaTheme="minorHAnsi"/>
          <w:sz w:val="28"/>
          <w:szCs w:val="28"/>
          <w:lang w:eastAsia="en-US"/>
        </w:rPr>
        <w:t xml:space="preserve"> </w:t>
      </w:r>
      <w:r w:rsidR="000D5EC6" w:rsidRPr="006941F8">
        <w:rPr>
          <w:rFonts w:eastAsiaTheme="minorHAnsi"/>
          <w:sz w:val="28"/>
          <w:szCs w:val="28"/>
          <w:lang w:eastAsia="en-US"/>
        </w:rPr>
        <w:t>от</w:t>
      </w:r>
      <w:r w:rsidRPr="006941F8">
        <w:rPr>
          <w:rFonts w:eastAsiaTheme="minorHAnsi"/>
          <w:sz w:val="28"/>
          <w:szCs w:val="28"/>
          <w:lang w:eastAsia="en-US"/>
        </w:rPr>
        <w:t xml:space="preserve"> </w:t>
      </w:r>
      <w:r w:rsidR="000D5EC6" w:rsidRPr="006941F8">
        <w:rPr>
          <w:rFonts w:eastAsiaTheme="minorHAnsi"/>
          <w:sz w:val="28"/>
          <w:szCs w:val="28"/>
          <w:lang w:eastAsia="en-US"/>
        </w:rPr>
        <w:t>6</w:t>
      </w:r>
      <w:r w:rsidRPr="006941F8">
        <w:rPr>
          <w:rFonts w:eastAsiaTheme="minorHAnsi"/>
          <w:sz w:val="28"/>
          <w:szCs w:val="28"/>
          <w:lang w:eastAsia="en-US"/>
        </w:rPr>
        <w:t xml:space="preserve">0 </w:t>
      </w:r>
      <w:r w:rsidR="000D5EC6" w:rsidRPr="006941F8">
        <w:rPr>
          <w:rFonts w:eastAsiaTheme="minorHAnsi"/>
          <w:sz w:val="28"/>
          <w:szCs w:val="28"/>
          <w:lang w:eastAsia="en-US"/>
        </w:rPr>
        <w:t xml:space="preserve">(включительно) </w:t>
      </w:r>
      <w:r w:rsidRPr="006941F8">
        <w:rPr>
          <w:rFonts w:eastAsiaTheme="minorHAnsi"/>
          <w:sz w:val="28"/>
          <w:szCs w:val="28"/>
          <w:lang w:eastAsia="en-US"/>
        </w:rPr>
        <w:t>процентов показателей.</w:t>
      </w:r>
    </w:p>
    <w:p w:rsidR="004E6A66" w:rsidRPr="006941F8" w:rsidRDefault="004E6A66" w:rsidP="00354A1E">
      <w:pPr>
        <w:pStyle w:val="ConsPlusNormal"/>
        <w:spacing w:before="120"/>
        <w:ind w:firstLine="567"/>
        <w:jc w:val="both"/>
      </w:pPr>
      <w:r w:rsidRPr="006941F8">
        <w:t xml:space="preserve">Оценка </w:t>
      </w:r>
      <w:proofErr w:type="gramStart"/>
      <w:r w:rsidRPr="006941F8">
        <w:t xml:space="preserve">достижения значений показателей результативности деятельности </w:t>
      </w:r>
      <w:r w:rsidRPr="006941F8">
        <w:lastRenderedPageBreak/>
        <w:t>медицинских организаций</w:t>
      </w:r>
      <w:proofErr w:type="gramEnd"/>
      <w:r w:rsidRPr="006941F8">
        <w:t xml:space="preserve">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:rsidR="00FA538C" w:rsidRPr="006941F8" w:rsidRDefault="00FA538C" w:rsidP="00FA538C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Объем средств, направляемый в медицинские организации по итогам </w:t>
      </w:r>
      <w:proofErr w:type="gramStart"/>
      <w:r w:rsidRPr="006941F8">
        <w:rPr>
          <w:rFonts w:eastAsiaTheme="minorHAnsi"/>
          <w:sz w:val="28"/>
          <w:szCs w:val="28"/>
          <w:lang w:eastAsia="en-US"/>
        </w:rPr>
        <w:t>оценки достижения значений показателей результативности</w:t>
      </w:r>
      <w:proofErr w:type="gramEnd"/>
      <w:r w:rsidRPr="006941F8">
        <w:rPr>
          <w:rFonts w:eastAsiaTheme="minorHAnsi"/>
          <w:sz w:val="28"/>
          <w:szCs w:val="28"/>
          <w:lang w:eastAsia="en-US"/>
        </w:rPr>
        <w:t xml:space="preserve"> деятельности, складывается из </w:t>
      </w:r>
      <w:r w:rsidRPr="006941F8">
        <w:rPr>
          <w:rFonts w:eastAsiaTheme="minorHAnsi"/>
          <w:b/>
          <w:i/>
          <w:sz w:val="28"/>
          <w:szCs w:val="28"/>
          <w:lang w:eastAsia="en-US"/>
        </w:rPr>
        <w:t>двух частей</w:t>
      </w:r>
      <w:r w:rsidRPr="006941F8">
        <w:rPr>
          <w:rFonts w:eastAsiaTheme="minorHAnsi"/>
          <w:sz w:val="28"/>
          <w:szCs w:val="28"/>
          <w:lang w:eastAsia="en-US"/>
        </w:rPr>
        <w:t>:</w:t>
      </w:r>
    </w:p>
    <w:p w:rsidR="00FA538C" w:rsidRPr="006941F8" w:rsidRDefault="00FA538C" w:rsidP="00FA538C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FA538C" w:rsidRPr="006941F8" w:rsidRDefault="00FA538C" w:rsidP="00FA538C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Ука</w:t>
      </w:r>
      <w:r w:rsidR="00354A1E" w:rsidRPr="006941F8">
        <w:rPr>
          <w:rFonts w:eastAsiaTheme="minorHAnsi"/>
          <w:sz w:val="28"/>
          <w:szCs w:val="28"/>
          <w:lang w:eastAsia="en-US"/>
        </w:rPr>
        <w:t>з</w:t>
      </w:r>
      <w:r w:rsidRPr="006941F8">
        <w:rPr>
          <w:rFonts w:eastAsiaTheme="minorHAnsi"/>
          <w:sz w:val="28"/>
          <w:szCs w:val="28"/>
          <w:lang w:eastAsia="en-US"/>
        </w:rPr>
        <w:t>анные средства распределяются среди медицинских организаций II и III групп с учетом численности прикрепленного населения.</w:t>
      </w:r>
    </w:p>
    <w:p w:rsidR="00FA538C" w:rsidRPr="006941F8" w:rsidRDefault="00FA538C" w:rsidP="00FA538C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FA538C" w:rsidRPr="006941F8" w:rsidRDefault="00FA538C" w:rsidP="00FA538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noProof/>
          <w:position w:val="-39"/>
          <w:sz w:val="28"/>
          <w:szCs w:val="28"/>
        </w:rPr>
        <w:drawing>
          <wp:inline distT="0" distB="0" distL="0" distR="0" wp14:anchorId="61283D7B" wp14:editId="5FCB93D7">
            <wp:extent cx="1977390" cy="680720"/>
            <wp:effectExtent l="0" t="0" r="3810" b="508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1F8">
        <w:rPr>
          <w:rFonts w:eastAsiaTheme="minorHAnsi"/>
          <w:sz w:val="28"/>
          <w:szCs w:val="28"/>
          <w:lang w:eastAsia="en-US"/>
        </w:rPr>
        <w:t>,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  <w:gridCol w:w="1197"/>
      </w:tblGrid>
      <w:tr w:rsidR="006941F8" w:rsidRPr="006941F8" w:rsidTr="00FA538C">
        <w:trPr>
          <w:gridAfter w:val="1"/>
          <w:wAfter w:w="1197" w:type="dxa"/>
        </w:trPr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941F8" w:rsidRPr="006941F8" w:rsidTr="00FA538C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noProof/>
                <w:position w:val="-13"/>
                <w:sz w:val="28"/>
                <w:szCs w:val="28"/>
              </w:rPr>
              <w:drawing>
                <wp:inline distT="0" distB="0" distL="0" distR="0" wp14:anchorId="1FF3781F" wp14:editId="5A540F02">
                  <wp:extent cx="744220" cy="34036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4" w:type="dxa"/>
            <w:gridSpan w:val="2"/>
          </w:tcPr>
          <w:p w:rsidR="00FA538C" w:rsidRPr="006941F8" w:rsidRDefault="00FA53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ый</w:t>
            </w:r>
            <w:proofErr w:type="spellEnd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6941F8" w:rsidRPr="006941F8" w:rsidTr="00FA538C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noProof/>
                <w:position w:val="-14"/>
                <w:sz w:val="28"/>
                <w:szCs w:val="28"/>
              </w:rPr>
              <w:drawing>
                <wp:inline distT="0" distB="0" distL="0" distR="0" wp14:anchorId="65D0A015" wp14:editId="0F9A3619">
                  <wp:extent cx="531495" cy="361315"/>
                  <wp:effectExtent l="0" t="0" r="190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4" w:type="dxa"/>
            <w:gridSpan w:val="2"/>
          </w:tcPr>
          <w:p w:rsidR="00FA538C" w:rsidRPr="006941F8" w:rsidRDefault="00FA53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ый</w:t>
            </w:r>
            <w:proofErr w:type="spellEnd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 xml:space="preserve"> период, рублей;</w:t>
            </w:r>
          </w:p>
        </w:tc>
      </w:tr>
      <w:tr w:rsidR="004807E6" w:rsidRPr="006941F8" w:rsidTr="00FA538C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noProof/>
                <w:position w:val="-13"/>
                <w:sz w:val="28"/>
                <w:szCs w:val="28"/>
              </w:rPr>
              <w:drawing>
                <wp:inline distT="0" distB="0" distL="0" distR="0" wp14:anchorId="2A1A2936" wp14:editId="48ABC513">
                  <wp:extent cx="744220" cy="34036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4" w:type="dxa"/>
            <w:gridSpan w:val="2"/>
          </w:tcPr>
          <w:p w:rsidR="00FA538C" w:rsidRPr="006941F8" w:rsidRDefault="00FA53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FA538C" w:rsidRPr="006941F8" w:rsidRDefault="00FA538C" w:rsidP="00FA538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97296" w:rsidRPr="006941F8" w:rsidRDefault="00197296" w:rsidP="0019729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В качестве численности прикрепленного населения к конкретной медицинской организации используется средняя численность за период. При этом при осуществлении выплат по итогам достижения показателей результативности среднегодовая численность рассчитывается по формуле:</w:t>
      </w:r>
    </w:p>
    <w:p w:rsidR="00197296" w:rsidRPr="006941F8" w:rsidRDefault="00197296" w:rsidP="0019729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97296" w:rsidRPr="006941F8" w:rsidRDefault="00197296" w:rsidP="0019729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noProof/>
          <w:position w:val="-29"/>
          <w:sz w:val="28"/>
          <w:szCs w:val="28"/>
        </w:rPr>
        <w:drawing>
          <wp:inline distT="0" distB="0" distL="0" distR="0" wp14:anchorId="00B4362F" wp14:editId="1C8F591B">
            <wp:extent cx="3408045" cy="546100"/>
            <wp:effectExtent l="0" t="0" r="190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4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1F8">
        <w:rPr>
          <w:rFonts w:eastAsiaTheme="minorHAnsi"/>
          <w:sz w:val="28"/>
          <w:szCs w:val="28"/>
          <w:lang w:eastAsia="en-US"/>
        </w:rPr>
        <w:t>,</w:t>
      </w:r>
    </w:p>
    <w:p w:rsidR="00197296" w:rsidRPr="006941F8" w:rsidRDefault="00197296" w:rsidP="0019729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97296" w:rsidRPr="006941F8" w:rsidRDefault="00197296" w:rsidP="0019729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где:</w:t>
      </w:r>
    </w:p>
    <w:p w:rsidR="00197296" w:rsidRPr="006941F8" w:rsidRDefault="00197296" w:rsidP="00197296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941F8">
        <w:rPr>
          <w:rFonts w:eastAsiaTheme="minorHAnsi"/>
          <w:sz w:val="28"/>
          <w:szCs w:val="28"/>
          <w:lang w:eastAsia="en-US"/>
        </w:rPr>
        <w:t>Ч</w:t>
      </w:r>
      <w:r w:rsidRPr="006941F8">
        <w:rPr>
          <w:rFonts w:eastAsiaTheme="minorHAnsi"/>
          <w:sz w:val="28"/>
          <w:szCs w:val="28"/>
          <w:vertAlign w:val="subscript"/>
          <w:lang w:eastAsia="en-US"/>
        </w:rPr>
        <w:t>мес</w:t>
      </w:r>
      <w:proofErr w:type="spellEnd"/>
      <w:r w:rsidRPr="006941F8">
        <w:rPr>
          <w:rFonts w:eastAsiaTheme="minorHAnsi"/>
          <w:sz w:val="28"/>
          <w:szCs w:val="28"/>
          <w:lang w:eastAsia="en-US"/>
        </w:rPr>
        <w:t xml:space="preserve"> - среднегодовая численность прикрепленного населения к i-той медицинской организации в j-м году, человек;</w:t>
      </w:r>
    </w:p>
    <w:p w:rsidR="00197296" w:rsidRPr="006941F8" w:rsidRDefault="00197296" w:rsidP="00197296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Ч</w:t>
      </w:r>
      <w:r w:rsidRPr="006941F8">
        <w:rPr>
          <w:rFonts w:eastAsiaTheme="minorHAnsi"/>
          <w:sz w:val="28"/>
          <w:szCs w:val="28"/>
          <w:vertAlign w:val="subscript"/>
          <w:lang w:eastAsia="en-US"/>
        </w:rPr>
        <w:t>мес</w:t>
      </w:r>
      <w:proofErr w:type="gramStart"/>
      <w:r w:rsidRPr="006941F8">
        <w:rPr>
          <w:rFonts w:eastAsiaTheme="minorHAnsi"/>
          <w:sz w:val="28"/>
          <w:szCs w:val="28"/>
          <w:vertAlign w:val="subscript"/>
          <w:lang w:eastAsia="en-US"/>
        </w:rPr>
        <w:t>1</w:t>
      </w:r>
      <w:proofErr w:type="gramEnd"/>
      <w:r w:rsidRPr="006941F8">
        <w:rPr>
          <w:rFonts w:eastAsiaTheme="minorHAnsi"/>
          <w:sz w:val="28"/>
          <w:szCs w:val="28"/>
          <w:lang w:eastAsia="en-US"/>
        </w:rPr>
        <w:t xml:space="preserve"> - численность прикрепленного населения к i-той медицинской организации по состоянию на 1 число первого месяца j-</w:t>
      </w:r>
      <w:proofErr w:type="spellStart"/>
      <w:r w:rsidRPr="006941F8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6941F8">
        <w:rPr>
          <w:rFonts w:eastAsiaTheme="minorHAnsi"/>
          <w:sz w:val="28"/>
          <w:szCs w:val="28"/>
          <w:lang w:eastAsia="en-US"/>
        </w:rPr>
        <w:t xml:space="preserve"> года, человек;</w:t>
      </w:r>
    </w:p>
    <w:p w:rsidR="00197296" w:rsidRPr="006941F8" w:rsidRDefault="00197296" w:rsidP="00197296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lastRenderedPageBreak/>
        <w:t>Ч</w:t>
      </w:r>
      <w:r w:rsidRPr="006941F8">
        <w:rPr>
          <w:rFonts w:eastAsiaTheme="minorHAnsi"/>
          <w:sz w:val="28"/>
          <w:szCs w:val="28"/>
          <w:vertAlign w:val="subscript"/>
          <w:lang w:eastAsia="en-US"/>
        </w:rPr>
        <w:t>мес</w:t>
      </w:r>
      <w:proofErr w:type="gramStart"/>
      <w:r w:rsidRPr="006941F8">
        <w:rPr>
          <w:rFonts w:eastAsiaTheme="minorHAnsi"/>
          <w:sz w:val="28"/>
          <w:szCs w:val="28"/>
          <w:vertAlign w:val="subscript"/>
          <w:lang w:eastAsia="en-US"/>
        </w:rPr>
        <w:t>2</w:t>
      </w:r>
      <w:proofErr w:type="gramEnd"/>
      <w:r w:rsidRPr="006941F8">
        <w:rPr>
          <w:rFonts w:eastAsiaTheme="minorHAnsi"/>
          <w:sz w:val="28"/>
          <w:szCs w:val="28"/>
          <w:lang w:eastAsia="en-US"/>
        </w:rPr>
        <w:t xml:space="preserve"> - численность прикрепленного населения к i-той медицинской организации по состоянию на 1 число второго месяца года, следующего за j-</w:t>
      </w:r>
      <w:proofErr w:type="spellStart"/>
      <w:r w:rsidRPr="006941F8">
        <w:rPr>
          <w:rFonts w:eastAsiaTheme="minorHAnsi"/>
          <w:sz w:val="28"/>
          <w:szCs w:val="28"/>
          <w:lang w:eastAsia="en-US"/>
        </w:rPr>
        <w:t>тым</w:t>
      </w:r>
      <w:proofErr w:type="spellEnd"/>
      <w:r w:rsidRPr="006941F8">
        <w:rPr>
          <w:rFonts w:eastAsiaTheme="minorHAnsi"/>
          <w:sz w:val="28"/>
          <w:szCs w:val="28"/>
          <w:lang w:eastAsia="en-US"/>
        </w:rPr>
        <w:t>, человек;</w:t>
      </w:r>
    </w:p>
    <w:p w:rsidR="00197296" w:rsidRPr="006941F8" w:rsidRDefault="00197296" w:rsidP="00197296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Ч</w:t>
      </w:r>
      <w:r w:rsidRPr="006941F8">
        <w:rPr>
          <w:rFonts w:eastAsiaTheme="minorHAnsi"/>
          <w:sz w:val="28"/>
          <w:szCs w:val="28"/>
          <w:vertAlign w:val="subscript"/>
          <w:lang w:eastAsia="en-US"/>
        </w:rPr>
        <w:t>мес11</w:t>
      </w:r>
      <w:r w:rsidRPr="006941F8">
        <w:rPr>
          <w:rFonts w:eastAsiaTheme="minorHAnsi"/>
          <w:sz w:val="28"/>
          <w:szCs w:val="28"/>
          <w:lang w:eastAsia="en-US"/>
        </w:rPr>
        <w:t xml:space="preserve"> - численность прикрепленного населения к i-той медицинской организации по состоянию на 1 число одиннадцатого месяца j-</w:t>
      </w:r>
      <w:proofErr w:type="spellStart"/>
      <w:r w:rsidRPr="006941F8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6941F8">
        <w:rPr>
          <w:rFonts w:eastAsiaTheme="minorHAnsi"/>
          <w:sz w:val="28"/>
          <w:szCs w:val="28"/>
          <w:lang w:eastAsia="en-US"/>
        </w:rPr>
        <w:t xml:space="preserve"> года, человек;</w:t>
      </w:r>
    </w:p>
    <w:p w:rsidR="00197296" w:rsidRPr="006941F8" w:rsidRDefault="00197296" w:rsidP="00197296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Ч</w:t>
      </w:r>
      <w:r w:rsidRPr="006941F8">
        <w:rPr>
          <w:rFonts w:eastAsiaTheme="minorHAnsi"/>
          <w:sz w:val="28"/>
          <w:szCs w:val="28"/>
          <w:vertAlign w:val="subscript"/>
          <w:lang w:eastAsia="en-US"/>
        </w:rPr>
        <w:t>мес12</w:t>
      </w:r>
      <w:r w:rsidRPr="006941F8">
        <w:rPr>
          <w:rFonts w:eastAsiaTheme="minorHAnsi"/>
          <w:sz w:val="28"/>
          <w:szCs w:val="28"/>
          <w:lang w:eastAsia="en-US"/>
        </w:rPr>
        <w:t xml:space="preserve"> численность прикрепленного населения к i-той медицинской организации по состоянию на 1 число двенадцатого месяца j-</w:t>
      </w:r>
      <w:proofErr w:type="spellStart"/>
      <w:r w:rsidRPr="006941F8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6941F8">
        <w:rPr>
          <w:rFonts w:eastAsiaTheme="minorHAnsi"/>
          <w:sz w:val="28"/>
          <w:szCs w:val="28"/>
          <w:lang w:eastAsia="en-US"/>
        </w:rPr>
        <w:t xml:space="preserve"> года, человек.</w:t>
      </w:r>
    </w:p>
    <w:p w:rsidR="00354A1E" w:rsidRPr="006941F8" w:rsidRDefault="00354A1E" w:rsidP="00FA538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A538C" w:rsidRPr="006941F8" w:rsidRDefault="00F40E77" w:rsidP="00FA538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Расчетный о</w:t>
      </w:r>
      <w:r w:rsidR="00FA538C" w:rsidRPr="006941F8">
        <w:rPr>
          <w:rFonts w:eastAsiaTheme="minorHAnsi"/>
          <w:sz w:val="28"/>
          <w:szCs w:val="28"/>
          <w:lang w:eastAsia="en-US"/>
        </w:rPr>
        <w:t xml:space="preserve">бъем средств, </w:t>
      </w:r>
      <w:r w:rsidRPr="006941F8">
        <w:rPr>
          <w:rFonts w:eastAsiaTheme="minorHAnsi"/>
          <w:sz w:val="28"/>
          <w:szCs w:val="28"/>
          <w:lang w:eastAsia="en-US"/>
        </w:rPr>
        <w:t xml:space="preserve">для </w:t>
      </w:r>
      <w:r w:rsidR="00FA538C" w:rsidRPr="006941F8">
        <w:rPr>
          <w:rFonts w:eastAsiaTheme="minorHAnsi"/>
          <w:sz w:val="28"/>
          <w:szCs w:val="28"/>
          <w:lang w:eastAsia="en-US"/>
        </w:rPr>
        <w:t xml:space="preserve"> i</w:t>
      </w:r>
      <w:r w:rsidRPr="006941F8">
        <w:rPr>
          <w:rFonts w:eastAsiaTheme="minorHAnsi"/>
          <w:sz w:val="28"/>
          <w:szCs w:val="28"/>
          <w:lang w:eastAsia="en-US"/>
        </w:rPr>
        <w:t>-ой</w:t>
      </w:r>
      <w:r w:rsidR="00FA538C" w:rsidRPr="006941F8">
        <w:rPr>
          <w:rFonts w:eastAsiaTheme="minorHAnsi"/>
          <w:sz w:val="28"/>
          <w:szCs w:val="28"/>
          <w:lang w:eastAsia="en-US"/>
        </w:rPr>
        <w:t xml:space="preserve"> медицинск</w:t>
      </w:r>
      <w:r w:rsidRPr="006941F8">
        <w:rPr>
          <w:rFonts w:eastAsiaTheme="minorHAnsi"/>
          <w:sz w:val="28"/>
          <w:szCs w:val="28"/>
          <w:lang w:eastAsia="en-US"/>
        </w:rPr>
        <w:t>ой</w:t>
      </w:r>
      <w:r w:rsidR="00FA538C" w:rsidRPr="006941F8">
        <w:rPr>
          <w:rFonts w:eastAsiaTheme="minorHAnsi"/>
          <w:sz w:val="28"/>
          <w:szCs w:val="28"/>
          <w:lang w:eastAsia="en-US"/>
        </w:rPr>
        <w:t xml:space="preserve"> организаци</w:t>
      </w:r>
      <w:r w:rsidRPr="006941F8">
        <w:rPr>
          <w:rFonts w:eastAsiaTheme="minorHAnsi"/>
          <w:sz w:val="28"/>
          <w:szCs w:val="28"/>
          <w:lang w:eastAsia="en-US"/>
        </w:rPr>
        <w:t>и</w:t>
      </w:r>
      <w:r w:rsidR="00FA538C" w:rsidRPr="006941F8">
        <w:rPr>
          <w:rFonts w:eastAsiaTheme="minorHAnsi"/>
          <w:sz w:val="28"/>
          <w:szCs w:val="28"/>
          <w:lang w:eastAsia="en-US"/>
        </w:rPr>
        <w:t xml:space="preserve"> II и III групп за j-</w:t>
      </w:r>
      <w:proofErr w:type="spellStart"/>
      <w:r w:rsidR="00FA538C" w:rsidRPr="006941F8">
        <w:rPr>
          <w:rFonts w:eastAsiaTheme="minorHAnsi"/>
          <w:sz w:val="28"/>
          <w:szCs w:val="28"/>
          <w:lang w:eastAsia="en-US"/>
        </w:rPr>
        <w:t>тый</w:t>
      </w:r>
      <w:proofErr w:type="spellEnd"/>
      <w:r w:rsidR="00FA538C" w:rsidRPr="006941F8">
        <w:rPr>
          <w:rFonts w:eastAsiaTheme="minorHAnsi"/>
          <w:sz w:val="28"/>
          <w:szCs w:val="28"/>
          <w:lang w:eastAsia="en-US"/>
        </w:rPr>
        <w:t xml:space="preserve"> период при распределении 70 процентов от объема средств с учетом показателей результативности </w:t>
      </w:r>
      <w:r w:rsidR="00FA538C" w:rsidRPr="006941F8">
        <w:rPr>
          <w:rFonts w:eastAsiaTheme="minorHAnsi"/>
          <w:noProof/>
          <w:position w:val="-16"/>
          <w:sz w:val="28"/>
          <w:szCs w:val="28"/>
        </w:rPr>
        <w:drawing>
          <wp:inline distT="0" distB="0" distL="0" distR="0" wp14:anchorId="425A24D8" wp14:editId="1744551D">
            <wp:extent cx="1031240" cy="38290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38C" w:rsidRPr="006941F8">
        <w:rPr>
          <w:rFonts w:eastAsiaTheme="minorHAnsi"/>
          <w:sz w:val="28"/>
          <w:szCs w:val="28"/>
          <w:lang w:eastAsia="en-US"/>
        </w:rPr>
        <w:t>, рассчитывается следующим образом:</w:t>
      </w:r>
    </w:p>
    <w:p w:rsidR="00FA538C" w:rsidRPr="006941F8" w:rsidRDefault="00FA538C" w:rsidP="00FA538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A538C" w:rsidRPr="006941F8" w:rsidRDefault="00FA538C" w:rsidP="00FA538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noProof/>
          <w:position w:val="-14"/>
          <w:sz w:val="28"/>
          <w:szCs w:val="28"/>
        </w:rPr>
        <w:drawing>
          <wp:inline distT="0" distB="0" distL="0" distR="0" wp14:anchorId="33820537" wp14:editId="1E0ED3FE">
            <wp:extent cx="2509520" cy="361315"/>
            <wp:effectExtent l="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1F8">
        <w:rPr>
          <w:rFonts w:eastAsiaTheme="minorHAnsi"/>
          <w:sz w:val="28"/>
          <w:szCs w:val="28"/>
          <w:lang w:eastAsia="en-US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8823"/>
      </w:tblGrid>
      <w:tr w:rsidR="006941F8" w:rsidRPr="006941F8" w:rsidTr="00FA538C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где:</w:t>
            </w:r>
          </w:p>
        </w:tc>
        <w:tc>
          <w:tcPr>
            <w:tcW w:w="8823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807E6" w:rsidRPr="006941F8" w:rsidTr="00FA538C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noProof/>
                <w:position w:val="-12"/>
                <w:sz w:val="28"/>
                <w:szCs w:val="28"/>
              </w:rPr>
              <w:drawing>
                <wp:inline distT="0" distB="0" distL="0" distR="0" wp14:anchorId="39E775EA" wp14:editId="7FA36626">
                  <wp:extent cx="584835" cy="329565"/>
                  <wp:effectExtent l="0" t="0" r="571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41F8">
              <w:rPr>
                <w:rFonts w:eastAsiaTheme="minorHAnsi"/>
                <w:sz w:val="28"/>
                <w:szCs w:val="28"/>
                <w:lang w:eastAsia="en-US"/>
              </w:rPr>
              <w:t xml:space="preserve"> -</w:t>
            </w:r>
          </w:p>
        </w:tc>
        <w:tc>
          <w:tcPr>
            <w:tcW w:w="8823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FA538C" w:rsidRPr="006941F8" w:rsidRDefault="00FA538C" w:rsidP="00FA538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A538C" w:rsidRPr="006941F8" w:rsidRDefault="00FA538C" w:rsidP="00FA538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941F8">
        <w:rPr>
          <w:rFonts w:eastAsiaTheme="minorHAnsi"/>
          <w:sz w:val="28"/>
          <w:szCs w:val="28"/>
          <w:lang w:eastAsia="en-US"/>
        </w:rPr>
        <w:t>2 часть - 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FA538C" w:rsidRPr="006941F8" w:rsidRDefault="00FA538C" w:rsidP="00FA538C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FA538C" w:rsidRPr="006941F8" w:rsidRDefault="00FA538C" w:rsidP="00FA538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A538C" w:rsidRPr="006941F8" w:rsidRDefault="00FA538C" w:rsidP="00FA538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noProof/>
          <w:position w:val="-39"/>
          <w:sz w:val="28"/>
          <w:szCs w:val="28"/>
        </w:rPr>
        <w:drawing>
          <wp:inline distT="0" distB="0" distL="0" distR="0" wp14:anchorId="3A92BF55" wp14:editId="2AC2FFB7">
            <wp:extent cx="2030730" cy="680720"/>
            <wp:effectExtent l="0" t="0" r="762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1F8">
        <w:rPr>
          <w:rFonts w:eastAsiaTheme="minorHAnsi"/>
          <w:sz w:val="28"/>
          <w:szCs w:val="28"/>
          <w:lang w:eastAsia="en-US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  <w:gridCol w:w="1056"/>
      </w:tblGrid>
      <w:tr w:rsidR="006941F8" w:rsidRPr="006941F8">
        <w:trPr>
          <w:gridAfter w:val="1"/>
          <w:wAfter w:w="1056" w:type="dxa"/>
        </w:trPr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941F8" w:rsidRPr="006941F8" w:rsidTr="003A5C1F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noProof/>
                <w:position w:val="-10"/>
                <w:sz w:val="28"/>
                <w:szCs w:val="28"/>
              </w:rPr>
              <w:drawing>
                <wp:inline distT="0" distB="0" distL="0" distR="0" wp14:anchorId="15D8CF2C" wp14:editId="39908D99">
                  <wp:extent cx="744220" cy="318770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3" w:type="dxa"/>
            <w:gridSpan w:val="2"/>
          </w:tcPr>
          <w:p w:rsidR="00FA538C" w:rsidRPr="006941F8" w:rsidRDefault="00FA53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ый</w:t>
            </w:r>
            <w:proofErr w:type="spellEnd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 xml:space="preserve"> период, в расчете на 1 балл, рублей;</w:t>
            </w:r>
          </w:p>
        </w:tc>
      </w:tr>
      <w:tr w:rsidR="006941F8" w:rsidRPr="006941F8" w:rsidTr="003A5C1F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noProof/>
                <w:position w:val="-14"/>
                <w:sz w:val="28"/>
                <w:szCs w:val="28"/>
              </w:rPr>
              <w:drawing>
                <wp:inline distT="0" distB="0" distL="0" distR="0" wp14:anchorId="7994EC69" wp14:editId="613E836F">
                  <wp:extent cx="531495" cy="361315"/>
                  <wp:effectExtent l="0" t="0" r="190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3" w:type="dxa"/>
            <w:gridSpan w:val="2"/>
          </w:tcPr>
          <w:p w:rsidR="00FA538C" w:rsidRPr="006941F8" w:rsidRDefault="00FA53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ый</w:t>
            </w:r>
            <w:proofErr w:type="spellEnd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 xml:space="preserve"> период, рублей;</w:t>
            </w:r>
          </w:p>
        </w:tc>
      </w:tr>
      <w:tr w:rsidR="004807E6" w:rsidRPr="006941F8" w:rsidTr="003A5C1F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noProof/>
                <w:position w:val="-14"/>
                <w:sz w:val="28"/>
                <w:szCs w:val="28"/>
              </w:rPr>
              <w:drawing>
                <wp:inline distT="0" distB="0" distL="0" distR="0" wp14:anchorId="36452CF1" wp14:editId="16D9D772">
                  <wp:extent cx="744220" cy="361315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3" w:type="dxa"/>
            <w:gridSpan w:val="2"/>
          </w:tcPr>
          <w:p w:rsidR="00FA538C" w:rsidRPr="006941F8" w:rsidRDefault="00FA53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FA538C" w:rsidRPr="006941F8" w:rsidRDefault="00FA538C" w:rsidP="00FA538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A538C" w:rsidRPr="006941F8" w:rsidRDefault="00FA538C" w:rsidP="00FA538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lastRenderedPageBreak/>
        <w:t>Объем средств, направляемый в i-ю медицинскую организацию III группы за j-</w:t>
      </w:r>
      <w:proofErr w:type="spellStart"/>
      <w:r w:rsidRPr="006941F8">
        <w:rPr>
          <w:rFonts w:eastAsiaTheme="minorHAnsi"/>
          <w:sz w:val="28"/>
          <w:szCs w:val="28"/>
          <w:lang w:eastAsia="en-US"/>
        </w:rPr>
        <w:t>тый</w:t>
      </w:r>
      <w:proofErr w:type="spellEnd"/>
      <w:r w:rsidRPr="006941F8">
        <w:rPr>
          <w:rFonts w:eastAsiaTheme="minorHAnsi"/>
          <w:sz w:val="28"/>
          <w:szCs w:val="28"/>
          <w:lang w:eastAsia="en-US"/>
        </w:rPr>
        <w:t xml:space="preserve"> период, при распределении 30 процентов от объема средств на стимулирование медицинских организаций </w:t>
      </w:r>
      <w:r w:rsidRPr="006941F8">
        <w:rPr>
          <w:rFonts w:eastAsiaTheme="minorHAnsi"/>
          <w:noProof/>
          <w:position w:val="-16"/>
          <w:sz w:val="28"/>
          <w:szCs w:val="28"/>
        </w:rPr>
        <w:drawing>
          <wp:inline distT="0" distB="0" distL="0" distR="0" wp14:anchorId="3E2AE53D" wp14:editId="0EA9312D">
            <wp:extent cx="1105535" cy="3829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1F8">
        <w:rPr>
          <w:rFonts w:eastAsiaTheme="minorHAnsi"/>
          <w:sz w:val="28"/>
          <w:szCs w:val="28"/>
          <w:lang w:eastAsia="en-US"/>
        </w:rPr>
        <w:t>, рассчитывается следующим образом:</w:t>
      </w:r>
    </w:p>
    <w:p w:rsidR="00FA538C" w:rsidRPr="006941F8" w:rsidRDefault="00FA538C" w:rsidP="00FA538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A538C" w:rsidRPr="006941F8" w:rsidRDefault="00FA538C" w:rsidP="00FA538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noProof/>
          <w:position w:val="-14"/>
          <w:sz w:val="28"/>
          <w:szCs w:val="28"/>
        </w:rPr>
        <w:drawing>
          <wp:inline distT="0" distB="0" distL="0" distR="0" wp14:anchorId="0BD040ED" wp14:editId="4F5772B4">
            <wp:extent cx="2615565" cy="3613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8964"/>
      </w:tblGrid>
      <w:tr w:rsidR="006941F8" w:rsidRPr="006941F8" w:rsidTr="0054538B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где:</w:t>
            </w:r>
          </w:p>
        </w:tc>
        <w:tc>
          <w:tcPr>
            <w:tcW w:w="896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941F8" w:rsidRPr="006941F8" w:rsidTr="0054538B">
        <w:tc>
          <w:tcPr>
            <w:tcW w:w="130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noProof/>
                <w:position w:val="-12"/>
                <w:sz w:val="28"/>
                <w:szCs w:val="28"/>
              </w:rPr>
              <w:drawing>
                <wp:inline distT="0" distB="0" distL="0" distR="0" wp14:anchorId="68D83C7A" wp14:editId="4A951366">
                  <wp:extent cx="574040" cy="3295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040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4" w:type="dxa"/>
          </w:tcPr>
          <w:p w:rsidR="00FA538C" w:rsidRPr="006941F8" w:rsidRDefault="00FA53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4E6A66" w:rsidRPr="006941F8" w:rsidRDefault="004E6A66" w:rsidP="004807E6">
      <w:pPr>
        <w:spacing w:before="12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  <w:r w:rsidR="00EB1ED3" w:rsidRPr="006941F8">
        <w:rPr>
          <w:rFonts w:eastAsiaTheme="minorHAnsi"/>
          <w:sz w:val="28"/>
          <w:szCs w:val="28"/>
          <w:lang w:eastAsia="en-US"/>
        </w:rPr>
        <w:t xml:space="preserve"> </w:t>
      </w:r>
    </w:p>
    <w:p w:rsidR="000E0A6D" w:rsidRPr="006941F8" w:rsidRDefault="000E0A6D" w:rsidP="000E0A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Общий </w:t>
      </w:r>
      <w:r w:rsidR="00D22C3A" w:rsidRPr="006941F8">
        <w:rPr>
          <w:rFonts w:eastAsiaTheme="minorHAnsi"/>
          <w:sz w:val="28"/>
          <w:szCs w:val="28"/>
          <w:lang w:eastAsia="en-US"/>
        </w:rPr>
        <w:t xml:space="preserve">расчетный </w:t>
      </w:r>
      <w:r w:rsidRPr="006941F8">
        <w:rPr>
          <w:rFonts w:eastAsiaTheme="minorHAnsi"/>
          <w:sz w:val="28"/>
          <w:szCs w:val="28"/>
          <w:lang w:eastAsia="en-US"/>
        </w:rPr>
        <w:t xml:space="preserve">объем </w:t>
      </w:r>
      <w:r w:rsidR="00D22C3A" w:rsidRPr="006941F8">
        <w:rPr>
          <w:rFonts w:eastAsiaTheme="minorHAnsi"/>
          <w:sz w:val="28"/>
          <w:szCs w:val="28"/>
          <w:lang w:eastAsia="en-US"/>
        </w:rPr>
        <w:t>сре</w:t>
      </w:r>
      <w:proofErr w:type="gramStart"/>
      <w:r w:rsidR="00D22C3A" w:rsidRPr="006941F8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D22C3A" w:rsidRPr="006941F8">
        <w:rPr>
          <w:rFonts w:eastAsiaTheme="minorHAnsi"/>
          <w:sz w:val="28"/>
          <w:szCs w:val="28"/>
          <w:lang w:eastAsia="en-US"/>
        </w:rPr>
        <w:t>я оплаты</w:t>
      </w:r>
      <w:r w:rsidRPr="006941F8">
        <w:rPr>
          <w:rFonts w:eastAsiaTheme="minorHAnsi"/>
          <w:sz w:val="28"/>
          <w:szCs w:val="28"/>
          <w:lang w:eastAsia="en-US"/>
        </w:rPr>
        <w:t xml:space="preserve"> медицинской помощи с учетом показателей результативности деятельности, в медицинскую организацию</w:t>
      </w:r>
      <w:r w:rsidR="00D22C3A" w:rsidRPr="006941F8">
        <w:rPr>
          <w:rFonts w:eastAsiaTheme="minorHAnsi"/>
          <w:sz w:val="28"/>
          <w:szCs w:val="28"/>
          <w:lang w:eastAsia="en-US"/>
        </w:rPr>
        <w:t xml:space="preserve"> (</w:t>
      </w:r>
      <m:oMath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 xml:space="preserve">ОС 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 xml:space="preserve">all </m:t>
            </m:r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i</m:t>
            </m:r>
          </m:sub>
          <m:sup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 xml:space="preserve">      </m:t>
            </m:r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j</m:t>
            </m:r>
          </m:sup>
        </m:sSubSup>
        <m:r>
          <w:rPr>
            <w:rFonts w:ascii="Cambria Math" w:eastAsiaTheme="minorHAnsi" w:hAnsi="Cambria Math"/>
            <w:sz w:val="28"/>
            <w:szCs w:val="28"/>
            <w:lang w:eastAsia="en-US"/>
          </w:rPr>
          <m:t>)</m:t>
        </m:r>
      </m:oMath>
      <w:r w:rsidRPr="006941F8">
        <w:rPr>
          <w:rFonts w:eastAsiaTheme="minorHAnsi"/>
          <w:sz w:val="28"/>
          <w:szCs w:val="28"/>
          <w:lang w:eastAsia="en-US"/>
        </w:rPr>
        <w:t xml:space="preserve"> определяется в следующем порядке:</w:t>
      </w:r>
    </w:p>
    <w:p w:rsidR="000E0A6D" w:rsidRPr="006941F8" w:rsidRDefault="00A03F67" w:rsidP="000E0A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- </w:t>
      </w:r>
      <w:r w:rsidR="000E0A6D" w:rsidRPr="006941F8">
        <w:rPr>
          <w:rFonts w:eastAsiaTheme="minorHAnsi"/>
          <w:sz w:val="28"/>
          <w:szCs w:val="28"/>
          <w:lang w:eastAsia="en-US"/>
        </w:rPr>
        <w:t>для медицинских организаций I группы за j-</w:t>
      </w:r>
      <w:proofErr w:type="spellStart"/>
      <w:r w:rsidR="000E0A6D" w:rsidRPr="006941F8">
        <w:rPr>
          <w:rFonts w:eastAsiaTheme="minorHAnsi"/>
          <w:sz w:val="28"/>
          <w:szCs w:val="28"/>
          <w:lang w:eastAsia="en-US"/>
        </w:rPr>
        <w:t>тый</w:t>
      </w:r>
      <w:proofErr w:type="spellEnd"/>
      <w:r w:rsidR="000E0A6D" w:rsidRPr="006941F8">
        <w:rPr>
          <w:rFonts w:eastAsiaTheme="minorHAnsi"/>
          <w:sz w:val="28"/>
          <w:szCs w:val="28"/>
          <w:lang w:eastAsia="en-US"/>
        </w:rPr>
        <w:t xml:space="preserve"> период - равняется нулю;</w:t>
      </w:r>
    </w:p>
    <w:p w:rsidR="000E0A6D" w:rsidRPr="006941F8" w:rsidRDefault="00A03F67" w:rsidP="000E0A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- </w:t>
      </w:r>
      <w:r w:rsidR="000E0A6D" w:rsidRPr="006941F8">
        <w:rPr>
          <w:rFonts w:eastAsiaTheme="minorHAnsi"/>
          <w:sz w:val="28"/>
          <w:szCs w:val="28"/>
          <w:lang w:eastAsia="en-US"/>
        </w:rPr>
        <w:t>для медицинских организаций I</w:t>
      </w:r>
      <w:r w:rsidR="000E0A6D" w:rsidRPr="006941F8">
        <w:rPr>
          <w:rFonts w:eastAsiaTheme="minorHAnsi"/>
          <w:sz w:val="28"/>
          <w:szCs w:val="28"/>
          <w:lang w:val="en-US" w:eastAsia="en-US"/>
        </w:rPr>
        <w:t>I</w:t>
      </w:r>
      <w:r w:rsidR="000E0A6D" w:rsidRPr="006941F8">
        <w:rPr>
          <w:rFonts w:eastAsiaTheme="minorHAnsi"/>
          <w:sz w:val="28"/>
          <w:szCs w:val="28"/>
          <w:lang w:eastAsia="en-US"/>
        </w:rPr>
        <w:t xml:space="preserve"> группы за j</w:t>
      </w:r>
      <w:r w:rsidR="004E6A66" w:rsidRPr="006941F8">
        <w:rPr>
          <w:rFonts w:eastAsiaTheme="minorHAnsi"/>
          <w:sz w:val="28"/>
          <w:szCs w:val="28"/>
          <w:lang w:eastAsia="en-US"/>
        </w:rPr>
        <w:t>-</w:t>
      </w:r>
      <w:proofErr w:type="spellStart"/>
      <w:r w:rsidR="004E6A66" w:rsidRPr="006941F8">
        <w:rPr>
          <w:rFonts w:eastAsiaTheme="minorHAnsi"/>
          <w:sz w:val="28"/>
          <w:szCs w:val="28"/>
          <w:lang w:eastAsia="en-US"/>
        </w:rPr>
        <w:t>тый</w:t>
      </w:r>
      <w:proofErr w:type="spellEnd"/>
      <w:r w:rsidR="004E6A66" w:rsidRPr="006941F8">
        <w:rPr>
          <w:rFonts w:eastAsiaTheme="minorHAnsi"/>
          <w:sz w:val="28"/>
          <w:szCs w:val="28"/>
          <w:lang w:eastAsia="en-US"/>
        </w:rPr>
        <w:t xml:space="preserve"> период - равняется 1 части;</w:t>
      </w:r>
    </w:p>
    <w:p w:rsidR="00D22C3A" w:rsidRPr="006941F8" w:rsidRDefault="00A03F67" w:rsidP="0095588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- </w:t>
      </w:r>
      <w:r w:rsidR="000E0A6D" w:rsidRPr="006941F8">
        <w:rPr>
          <w:rFonts w:eastAsiaTheme="minorHAnsi"/>
          <w:sz w:val="28"/>
          <w:szCs w:val="28"/>
          <w:lang w:eastAsia="en-US"/>
        </w:rPr>
        <w:t>для медицинских организаций I</w:t>
      </w:r>
      <w:r w:rsidR="000E0A6D" w:rsidRPr="006941F8">
        <w:rPr>
          <w:rFonts w:eastAsiaTheme="minorHAnsi"/>
          <w:sz w:val="28"/>
          <w:szCs w:val="28"/>
          <w:lang w:val="en-US" w:eastAsia="en-US"/>
        </w:rPr>
        <w:t>II</w:t>
      </w:r>
      <w:r w:rsidR="000E0A6D" w:rsidRPr="006941F8">
        <w:rPr>
          <w:rFonts w:eastAsiaTheme="minorHAnsi"/>
          <w:sz w:val="28"/>
          <w:szCs w:val="28"/>
          <w:lang w:eastAsia="en-US"/>
        </w:rPr>
        <w:t xml:space="preserve"> группы за j-</w:t>
      </w:r>
      <w:proofErr w:type="spellStart"/>
      <w:r w:rsidR="000E0A6D" w:rsidRPr="006941F8">
        <w:rPr>
          <w:rFonts w:eastAsiaTheme="minorHAnsi"/>
          <w:sz w:val="28"/>
          <w:szCs w:val="28"/>
          <w:lang w:eastAsia="en-US"/>
        </w:rPr>
        <w:t>тый</w:t>
      </w:r>
      <w:proofErr w:type="spellEnd"/>
      <w:r w:rsidR="000E0A6D" w:rsidRPr="006941F8">
        <w:rPr>
          <w:rFonts w:eastAsiaTheme="minorHAnsi"/>
          <w:sz w:val="28"/>
          <w:szCs w:val="28"/>
          <w:lang w:eastAsia="en-US"/>
        </w:rPr>
        <w:t xml:space="preserve"> период</w:t>
      </w:r>
      <w:r w:rsidR="004E6A66" w:rsidRPr="006941F8">
        <w:rPr>
          <w:rFonts w:eastAsiaTheme="minorHAnsi"/>
          <w:sz w:val="28"/>
          <w:szCs w:val="28"/>
          <w:lang w:eastAsia="en-US"/>
        </w:rPr>
        <w:t xml:space="preserve"> – равняется сумме 1 и 2 частей.</w:t>
      </w:r>
    </w:p>
    <w:p w:rsidR="004E6A66" w:rsidRPr="006941F8" w:rsidRDefault="004E6A66" w:rsidP="0095588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1B0F5E" w:rsidRPr="006941F8" w:rsidRDefault="001B0F5E" w:rsidP="001B0F5E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941F8">
        <w:rPr>
          <w:rFonts w:eastAsiaTheme="minorHAnsi"/>
          <w:sz w:val="28"/>
          <w:szCs w:val="28"/>
          <w:lang w:eastAsia="en-US"/>
        </w:rPr>
        <w:t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следует производить 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0 - 17 лет (за исключением смертности от внешних причин), а</w:t>
      </w:r>
      <w:proofErr w:type="gramEnd"/>
      <w:r w:rsidRPr="006941F8">
        <w:rPr>
          <w:rFonts w:eastAsiaTheme="minorHAnsi"/>
          <w:sz w:val="28"/>
          <w:szCs w:val="28"/>
          <w:lang w:eastAsia="en-US"/>
        </w:rPr>
        <w:t xml:space="preserve"> также оценки фактического выполнения не менее 90 процентов, установленных решением Комиссии объемов предоставления медицинской помощи с иными целями, а также по поводу заболеваний (посещений и обращений соответственно).</w:t>
      </w:r>
    </w:p>
    <w:p w:rsidR="001B0F5E" w:rsidRPr="006941F8" w:rsidRDefault="001B0F5E" w:rsidP="001B0F5E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 w:rsidRPr="006941F8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6941F8">
        <w:rPr>
          <w:rFonts w:eastAsiaTheme="minorHAnsi"/>
          <w:sz w:val="28"/>
          <w:szCs w:val="28"/>
          <w:lang w:eastAsia="en-US"/>
        </w:rPr>
        <w:t xml:space="preserve"> если не достигнуто снижение вышеуказанных показателей смертности прикрепленного населения (взрослого и детского) и (или)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выплат.</w:t>
      </w:r>
    </w:p>
    <w:p w:rsidR="001B0F5E" w:rsidRPr="006941F8" w:rsidRDefault="001B0F5E" w:rsidP="001B0F5E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7623A" w:rsidRPr="006941F8" w:rsidRDefault="00B7623A" w:rsidP="00B7623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При этом используется бальная шкала оценки выполнения объемов медицинской помощи в рамках </w:t>
      </w:r>
      <w:proofErr w:type="spellStart"/>
      <w:r w:rsidRPr="006941F8">
        <w:rPr>
          <w:rFonts w:eastAsiaTheme="minorHAnsi"/>
          <w:sz w:val="28"/>
          <w:szCs w:val="28"/>
          <w:lang w:eastAsia="en-US"/>
        </w:rPr>
        <w:t>подушевого</w:t>
      </w:r>
      <w:proofErr w:type="spellEnd"/>
      <w:r w:rsidRPr="006941F8">
        <w:rPr>
          <w:rFonts w:eastAsiaTheme="minorHAnsi"/>
          <w:sz w:val="28"/>
          <w:szCs w:val="28"/>
          <w:lang w:eastAsia="en-US"/>
        </w:rPr>
        <w:t xml:space="preserve"> норматива финансирования</w:t>
      </w:r>
      <w:r w:rsidR="00456BBB" w:rsidRPr="006941F8">
        <w:rPr>
          <w:rFonts w:eastAsiaTheme="minorHAnsi"/>
          <w:sz w:val="28"/>
          <w:szCs w:val="28"/>
          <w:lang w:eastAsia="en-US"/>
        </w:rPr>
        <w:t xml:space="preserve"> медицинской помощи в амбулаторных условиях</w:t>
      </w:r>
      <w:r w:rsidRPr="006941F8">
        <w:rPr>
          <w:rFonts w:eastAsiaTheme="minorHAnsi"/>
          <w:sz w:val="28"/>
          <w:szCs w:val="28"/>
          <w:lang w:eastAsia="en-US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953"/>
        <w:gridCol w:w="3150"/>
        <w:gridCol w:w="1984"/>
      </w:tblGrid>
      <w:tr w:rsidR="006941F8" w:rsidRPr="006941F8" w:rsidTr="00CB228F">
        <w:trPr>
          <w:trHeight w:val="227"/>
        </w:trPr>
        <w:tc>
          <w:tcPr>
            <w:tcW w:w="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1C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Выполнение посещений с иными целями</w:t>
            </w:r>
          </w:p>
        </w:tc>
        <w:tc>
          <w:tcPr>
            <w:tcW w:w="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Выполнение обращений</w:t>
            </w:r>
          </w:p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по заболеванию</w:t>
            </w:r>
          </w:p>
        </w:tc>
      </w:tr>
      <w:tr w:rsidR="006941F8" w:rsidRPr="006941F8" w:rsidTr="00CB228F">
        <w:trPr>
          <w:trHeight w:val="227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 xml:space="preserve">% от плана </w:t>
            </w:r>
          </w:p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за j-</w:t>
            </w:r>
            <w:proofErr w:type="spellStart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тый</w:t>
            </w:r>
            <w:proofErr w:type="spellEnd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 xml:space="preserve"> период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Число баллов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 xml:space="preserve">% от плана </w:t>
            </w:r>
          </w:p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за j-</w:t>
            </w:r>
            <w:proofErr w:type="spellStart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тый</w:t>
            </w:r>
            <w:proofErr w:type="spellEnd"/>
            <w:r w:rsidRPr="006941F8">
              <w:rPr>
                <w:rFonts w:eastAsiaTheme="minorHAnsi"/>
                <w:sz w:val="28"/>
                <w:szCs w:val="28"/>
                <w:lang w:eastAsia="en-US"/>
              </w:rPr>
              <w:t xml:space="preserve">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Число баллов</w:t>
            </w:r>
          </w:p>
        </w:tc>
      </w:tr>
      <w:tr w:rsidR="006941F8" w:rsidRPr="006941F8" w:rsidTr="00CB228F">
        <w:trPr>
          <w:trHeight w:val="227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Менее 80%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Менее 80%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</w:tr>
      <w:tr w:rsidR="006941F8" w:rsidRPr="006941F8" w:rsidTr="00CB228F">
        <w:trPr>
          <w:trHeight w:val="227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От 80% до 90%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От 80% до 90%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23F7F" w:rsidRPr="006941F8" w:rsidTr="00CB228F">
        <w:trPr>
          <w:trHeight w:val="227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Равно или более 90%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Равно или более 90%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7F" w:rsidRPr="006941F8" w:rsidRDefault="00023F7F" w:rsidP="00023F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</w:tbl>
    <w:p w:rsidR="00456BBB" w:rsidRPr="006941F8" w:rsidRDefault="00456BBB" w:rsidP="00B7623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E4408" w:rsidRPr="006941F8" w:rsidRDefault="000E4408" w:rsidP="000E44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E4408" w:rsidRPr="006941F8" w:rsidRDefault="000E4408" w:rsidP="000E440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Количество баллов, набранных медицинской организацией по результатам выполнения объемов медицинской помощи, складывается из числа баллов за выполнение посещений с иными целями и числа баллов за выполнение обращений по поводу заболевания.</w:t>
      </w:r>
    </w:p>
    <w:p w:rsidR="000E4408" w:rsidRPr="006941F8" w:rsidRDefault="000E4408" w:rsidP="000E440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Сумма, рассчитанная по итогам выполнения показателей результативности для каждой медицинской организации II и III групп за j-</w:t>
      </w:r>
      <w:proofErr w:type="spellStart"/>
      <w:r w:rsidRPr="006941F8">
        <w:rPr>
          <w:rFonts w:eastAsiaTheme="minorHAnsi"/>
          <w:sz w:val="28"/>
          <w:szCs w:val="28"/>
          <w:lang w:eastAsia="en-US"/>
        </w:rPr>
        <w:t>тый</w:t>
      </w:r>
      <w:proofErr w:type="spellEnd"/>
      <w:r w:rsidRPr="006941F8">
        <w:rPr>
          <w:rFonts w:eastAsiaTheme="minorHAnsi"/>
          <w:sz w:val="28"/>
          <w:szCs w:val="28"/>
          <w:lang w:eastAsia="en-US"/>
        </w:rPr>
        <w:t xml:space="preserve"> период,  корректируется с учетом оценки выполнения плановых объемов медицинской помощи и изменения показателя смертности прикрепленного населения в возрасте от 30 до 69 лет и от 0 до 17 лет (включительно) по формуле: </w:t>
      </w:r>
    </w:p>
    <w:p w:rsidR="000E4408" w:rsidRPr="006941F8" w:rsidRDefault="000E4408" w:rsidP="000E44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E4408" w:rsidRPr="006941F8" w:rsidRDefault="005D5B87" w:rsidP="000E4408">
      <w:pPr>
        <w:jc w:val="center"/>
        <w:rPr>
          <w:rFonts w:eastAsiaTheme="minorHAnsi"/>
          <w:sz w:val="28"/>
          <w:szCs w:val="28"/>
          <w:lang w:eastAsia="en-US"/>
        </w:rPr>
      </w:pPr>
      <m:oMath>
        <m:sSubSup>
          <m:sSubSupPr>
            <m:ctrlPr>
              <w:rPr>
                <w:rFonts w:ascii="Cambria Math" w:eastAsiaTheme="minorHAnsi" w:hAnsi="Cambria Math"/>
                <w:i/>
                <w:iCs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ОС</m:t>
            </m:r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V</m:t>
            </m:r>
          </m:e>
          <m:sub>
            <m:argPr>
              <m:argSz m:val="-1"/>
            </m:argP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val="en-US" w:eastAsia="en-US"/>
              </w:rPr>
              <m:t>all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eastAsia="en-US"/>
              </w:rPr>
              <m:t xml:space="preserve"> 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val="en-US" w:eastAsia="en-US"/>
              </w:rPr>
              <m:t>i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eastAsia="en-US"/>
              </w:rPr>
              <m:t xml:space="preserve"> </m:t>
            </m:r>
          </m:sub>
          <m:sup>
            <m:r>
              <w:rPr>
                <w:rFonts w:ascii="Cambria Math" w:eastAsiaTheme="minorHAnsi" w:hAnsi="Cambria Math"/>
                <w:sz w:val="28"/>
                <w:szCs w:val="28"/>
                <w:vertAlign w:val="superscript"/>
                <w:lang w:val="en-US" w:eastAsia="en-US"/>
              </w:rPr>
              <m:t>j</m:t>
            </m:r>
          </m:sup>
        </m:sSubSup>
        <m:r>
          <w:rPr>
            <w:rFonts w:ascii="Cambria Math" w:eastAsiaTheme="minorHAnsi" w:hAnsi="Cambria Math"/>
            <w:sz w:val="28"/>
            <w:szCs w:val="28"/>
            <w:lang w:eastAsia="en-US"/>
          </w:rPr>
          <m:t xml:space="preserve">= </m:t>
        </m:r>
        <m:sSubSup>
          <m:sSubSupPr>
            <m:ctrlPr>
              <w:rPr>
                <w:rFonts w:ascii="Cambria Math" w:eastAsiaTheme="minorHAnsi" w:hAnsi="Cambria Math"/>
                <w:i/>
                <w:iCs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ОС</m:t>
            </m:r>
          </m:e>
          <m:sub>
            <m:argPr>
              <m:argSz m:val="-1"/>
            </m:argP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val="en-US" w:eastAsia="en-US"/>
              </w:rPr>
              <m:t>all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eastAsia="en-US"/>
              </w:rPr>
              <m:t xml:space="preserve"> 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val="en-US" w:eastAsia="en-US"/>
              </w:rPr>
              <m:t>i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eastAsia="en-US"/>
              </w:rPr>
              <m:t xml:space="preserve"> </m:t>
            </m:r>
          </m:sub>
          <m:sup>
            <m:r>
              <w:rPr>
                <w:rFonts w:ascii="Cambria Math" w:eastAsiaTheme="minorHAnsi" w:hAnsi="Cambria Math"/>
                <w:sz w:val="28"/>
                <w:szCs w:val="28"/>
                <w:vertAlign w:val="superscript"/>
                <w:lang w:val="en-US" w:eastAsia="en-US"/>
              </w:rPr>
              <m:t>j</m:t>
            </m:r>
          </m:sup>
        </m:sSubSup>
        <m:r>
          <w:rPr>
            <w:rFonts w:ascii="Cambria Math" w:eastAsiaTheme="minorHAnsi" w:hAnsi="Cambria Math"/>
            <w:sz w:val="28"/>
            <w:szCs w:val="28"/>
            <w:lang w:eastAsia="en-US"/>
          </w:rPr>
          <m:t xml:space="preserve">х </m:t>
        </m:r>
        <m:sSubSup>
          <m:sSubSupPr>
            <m:ctrlPr>
              <w:rPr>
                <w:rFonts w:ascii="Cambria Math" w:eastAsiaTheme="minorHAnsi" w:hAnsi="Cambria Math"/>
                <w:i/>
                <w:iCs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k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VS</m:t>
            </m:r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i</m:t>
            </m:r>
          </m:sub>
          <m:sup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j</m:t>
            </m:r>
          </m:sup>
        </m:sSubSup>
      </m:oMath>
      <w:r w:rsidR="000E4408" w:rsidRPr="006941F8">
        <w:rPr>
          <w:rFonts w:eastAsiaTheme="minorEastAsia"/>
          <w:iCs/>
          <w:sz w:val="28"/>
          <w:szCs w:val="28"/>
          <w:lang w:eastAsia="en-US"/>
        </w:rPr>
        <w:t>,</w:t>
      </w:r>
    </w:p>
    <w:p w:rsidR="000E4408" w:rsidRPr="006941F8" w:rsidRDefault="000E4408" w:rsidP="000E440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где:</w:t>
      </w:r>
    </w:p>
    <w:p w:rsidR="000E4408" w:rsidRPr="006941F8" w:rsidRDefault="000E4408" w:rsidP="000E440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8233"/>
      </w:tblGrid>
      <w:tr w:rsidR="006941F8" w:rsidRPr="006941F8" w:rsidTr="00CB228F">
        <w:tc>
          <w:tcPr>
            <w:tcW w:w="2093" w:type="dxa"/>
          </w:tcPr>
          <w:p w:rsidR="000E4408" w:rsidRPr="006941F8" w:rsidRDefault="000E4408" w:rsidP="000E4408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41F8">
              <w:rPr>
                <w:rFonts w:eastAsiaTheme="minorHAnsi"/>
                <w:noProof/>
                <w:position w:val="-8"/>
                <w:sz w:val="28"/>
                <w:szCs w:val="28"/>
              </w:rPr>
              <w:drawing>
                <wp:inline distT="0" distB="0" distL="0" distR="0" wp14:anchorId="54160C4A" wp14:editId="6CE263B9">
                  <wp:extent cx="485775" cy="238125"/>
                  <wp:effectExtent l="0" t="0" r="9525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0E4408" w:rsidRPr="006941F8" w:rsidRDefault="000E4408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объем средств, рассчитанный для i-й медицинской организации II или III группы за j-</w:t>
            </w:r>
            <w:proofErr w:type="spellStart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тый</w:t>
            </w:r>
            <w:proofErr w:type="spellEnd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период по итогам достижения значений  показателей результативности с учетом выполнения плановых объемов медицинской помощи и оценки показателя смертности прикрепленного населения, руб.</w:t>
            </w:r>
          </w:p>
          <w:p w:rsidR="000E4408" w:rsidRPr="006941F8" w:rsidRDefault="000E4408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6941F8" w:rsidRPr="006941F8" w:rsidTr="00CB228F">
        <w:tc>
          <w:tcPr>
            <w:tcW w:w="2093" w:type="dxa"/>
          </w:tcPr>
          <w:p w:rsidR="000E4408" w:rsidRPr="006941F8" w:rsidRDefault="005D5B87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Cambria Math"/>
                        <w:iCs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ОС</m:t>
                    </m:r>
                  </m:e>
                  <m:sub>
                    <m:argPr>
                      <m:argSz m:val="-1"/>
                    </m:argPr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val="en-US" w:eastAsia="en-US"/>
                      </w:rPr>
                      <m:t>all</m:t>
                    </m:r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eastAsia="en-US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val="en-US" w:eastAsia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eastAsia="en-US"/>
                      </w:rPr>
                      <m:t xml:space="preserve"> 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vertAlign w:val="superscript"/>
                        <w:lang w:val="en-US" w:eastAsia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330" w:type="dxa"/>
          </w:tcPr>
          <w:p w:rsidR="000E4408" w:rsidRPr="006941F8" w:rsidRDefault="000E4408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объем сре</w:t>
            </w:r>
            <w:proofErr w:type="gramStart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дств дл</w:t>
            </w:r>
            <w:proofErr w:type="gramEnd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 стимулирования i-ой медицинской организации II или III группы за j-</w:t>
            </w:r>
            <w:proofErr w:type="spellStart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тый</w:t>
            </w:r>
            <w:proofErr w:type="spellEnd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период с учетом оценки выполнения  показателей результативности, руб.</w:t>
            </w:r>
          </w:p>
          <w:p w:rsidR="000E4408" w:rsidRPr="006941F8" w:rsidRDefault="000E4408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E4408" w:rsidRPr="006941F8" w:rsidTr="00CB228F">
        <w:tc>
          <w:tcPr>
            <w:tcW w:w="2093" w:type="dxa"/>
          </w:tcPr>
          <w:p w:rsidR="000E4408" w:rsidRPr="006941F8" w:rsidRDefault="005D5B87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lang w:val="en-US" w:eastAsia="en-US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VSi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330" w:type="dxa"/>
          </w:tcPr>
          <w:p w:rsidR="000E4408" w:rsidRPr="006941F8" w:rsidRDefault="000E4408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коэффициент, учитывающий выполнение плановых объемов медицинской помощи и изменение показателя смертности прикрепленного населения в возрасте от 30 до 69 лет и от 0 до 17 лет (включительно) i-й медицинской организации II или III группы за j-</w:t>
            </w:r>
            <w:proofErr w:type="spellStart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тый</w:t>
            </w:r>
            <w:proofErr w:type="spellEnd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период </w:t>
            </w:r>
          </w:p>
        </w:tc>
      </w:tr>
    </w:tbl>
    <w:p w:rsidR="000E4408" w:rsidRPr="006941F8" w:rsidRDefault="000E4408" w:rsidP="000E440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E4408" w:rsidRPr="006941F8" w:rsidRDefault="000E4408" w:rsidP="000E4408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 xml:space="preserve">Значение коэффициента, учитывающего выполнение плановых объемов медицинской помощи и изменение показателя смертности прикрепленного </w:t>
      </w:r>
      <w:r w:rsidRPr="006941F8">
        <w:rPr>
          <w:rFonts w:eastAsiaTheme="minorHAnsi"/>
          <w:sz w:val="28"/>
          <w:szCs w:val="28"/>
          <w:lang w:eastAsia="en-US"/>
        </w:rPr>
        <w:lastRenderedPageBreak/>
        <w:t>населения в возрасте от 30 до 69 лет и от 0 до 17 лет (включительно) по i-й медицинской организации II или III группы за j-</w:t>
      </w:r>
      <w:proofErr w:type="spellStart"/>
      <w:r w:rsidRPr="006941F8">
        <w:rPr>
          <w:rFonts w:eastAsiaTheme="minorHAnsi"/>
          <w:sz w:val="28"/>
          <w:szCs w:val="28"/>
          <w:lang w:eastAsia="en-US"/>
        </w:rPr>
        <w:t>тый</w:t>
      </w:r>
      <w:proofErr w:type="spellEnd"/>
      <w:r w:rsidRPr="006941F8">
        <w:rPr>
          <w:rFonts w:eastAsiaTheme="minorHAnsi"/>
          <w:sz w:val="28"/>
          <w:szCs w:val="28"/>
          <w:lang w:eastAsia="en-US"/>
        </w:rPr>
        <w:t xml:space="preserve"> период</w:t>
      </w:r>
      <w:proofErr w:type="gramStart"/>
      <w:r w:rsidRPr="006941F8">
        <w:rPr>
          <w:rFonts w:eastAsiaTheme="minorHAnsi"/>
          <w:sz w:val="28"/>
          <w:szCs w:val="28"/>
          <w:lang w:eastAsia="en-US"/>
        </w:rPr>
        <w:t xml:space="preserve">, </w:t>
      </w:r>
      <m:oMath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(</m:t>
            </m:r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k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VSi</m:t>
            </m:r>
          </m:sub>
          <m:sup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j</m:t>
            </m:r>
          </m:sup>
        </m:sSubSup>
      </m:oMath>
      <w:r w:rsidRPr="006941F8">
        <w:rPr>
          <w:rFonts w:eastAsiaTheme="minorEastAsia"/>
          <w:sz w:val="28"/>
          <w:szCs w:val="28"/>
          <w:lang w:eastAsia="en-US"/>
        </w:rPr>
        <w:t xml:space="preserve">) </w:t>
      </w:r>
      <w:proofErr w:type="gramEnd"/>
      <w:r w:rsidRPr="006941F8">
        <w:rPr>
          <w:rFonts w:eastAsiaTheme="minorHAnsi"/>
          <w:sz w:val="28"/>
          <w:szCs w:val="28"/>
          <w:lang w:eastAsia="en-US"/>
        </w:rPr>
        <w:t>определяется следующим образом:</w:t>
      </w:r>
    </w:p>
    <w:p w:rsidR="000E4408" w:rsidRPr="006941F8" w:rsidRDefault="000E4408" w:rsidP="000E4408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2126"/>
        <w:gridCol w:w="2268"/>
        <w:gridCol w:w="2126"/>
      </w:tblGrid>
      <w:tr w:rsidR="006941F8" w:rsidRPr="006941F8" w:rsidTr="00CB228F">
        <w:trPr>
          <w:trHeight w:val="772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 xml:space="preserve">Количество баллов, </w:t>
            </w:r>
          </w:p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набранных медицинской организацией по результатам выполнения объемов медицинской помощи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 xml:space="preserve">Значение коэффициента, учитывающего </w:t>
            </w:r>
            <w:r w:rsidRPr="006941F8">
              <w:rPr>
                <w:rFonts w:eastAsiaTheme="minorHAnsi"/>
                <w:sz w:val="28"/>
                <w:szCs w:val="28"/>
                <w:lang w:eastAsia="en-US"/>
              </w:rPr>
              <w:t>выполнение плановых объемов</w:t>
            </w:r>
            <w:r w:rsidRPr="006941F8">
              <w:rPr>
                <w:sz w:val="28"/>
                <w:szCs w:val="28"/>
              </w:rPr>
              <w:t xml:space="preserve"> и изменение показателя смертности</w:t>
            </w:r>
            <w:proofErr w:type="gramStart"/>
            <w:r w:rsidRPr="006941F8">
              <w:rPr>
                <w:sz w:val="28"/>
                <w:szCs w:val="28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Theme="minorHAnsi" w:hAnsi="Cambria Math"/>
                      <w:i/>
                      <w:sz w:val="28"/>
                      <w:szCs w:val="28"/>
                      <w:lang w:eastAsia="en-US"/>
                    </w:rPr>
                  </m:ctrlPr>
                </m:sSubSupPr>
                <m:e>
                  <m:r>
                    <w:rPr>
                      <w:rFonts w:ascii="Cambria Math" w:eastAsiaTheme="minorHAnsi" w:hAnsi="Cambria Math"/>
                      <w:sz w:val="28"/>
                      <w:szCs w:val="28"/>
                      <w:lang w:eastAsia="en-US"/>
                    </w:rPr>
                    <m:t>(</m:t>
                  </m:r>
                  <m:r>
                    <w:rPr>
                      <w:rFonts w:ascii="Cambria Math" w:eastAsiaTheme="minorHAnsi" w:hAnsi="Cambria Math"/>
                      <w:sz w:val="28"/>
                      <w:szCs w:val="28"/>
                      <w:lang w:val="en-US" w:eastAsia="en-US"/>
                    </w:rPr>
                    <m:t>k</m:t>
                  </m:r>
                </m:e>
                <m:sub>
                  <m:r>
                    <w:rPr>
                      <w:rFonts w:ascii="Cambria Math" w:eastAsiaTheme="minorHAnsi" w:hAnsi="Cambria Math"/>
                      <w:sz w:val="28"/>
                      <w:szCs w:val="28"/>
                      <w:lang w:eastAsia="en-US"/>
                    </w:rPr>
                    <m:t>VSi</m:t>
                  </m:r>
                </m:sub>
                <m:sup>
                  <m:r>
                    <w:rPr>
                      <w:rFonts w:ascii="Cambria Math" w:eastAsiaTheme="minorHAnsi" w:hAnsi="Cambria Math"/>
                      <w:sz w:val="28"/>
                      <w:szCs w:val="28"/>
                      <w:lang w:eastAsia="en-US"/>
                    </w:rPr>
                    <m:t>j</m:t>
                  </m:r>
                </m:sup>
              </m:sSubSup>
            </m:oMath>
            <w:r w:rsidRPr="006941F8">
              <w:rPr>
                <w:rFonts w:eastAsiaTheme="minorEastAsia"/>
                <w:sz w:val="28"/>
                <w:szCs w:val="28"/>
                <w:lang w:eastAsia="en-US"/>
              </w:rPr>
              <w:t>)</w:t>
            </w:r>
            <w:proofErr w:type="gramEnd"/>
          </w:p>
        </w:tc>
      </w:tr>
      <w:tr w:rsidR="006941F8" w:rsidRPr="006941F8" w:rsidTr="00CB228F">
        <w:trPr>
          <w:trHeight w:val="988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408" w:rsidRPr="006941F8" w:rsidRDefault="000E4408" w:rsidP="000E440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Показатель смертности снизился</w:t>
            </w:r>
          </w:p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или равен «0»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Показатель смертности не изменился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Показатель смертности вырос</w:t>
            </w:r>
          </w:p>
        </w:tc>
      </w:tr>
      <w:tr w:rsidR="006941F8" w:rsidRPr="006941F8" w:rsidTr="00CB228F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0,7</w:t>
            </w:r>
          </w:p>
        </w:tc>
      </w:tr>
      <w:tr w:rsidR="006941F8" w:rsidRPr="006941F8" w:rsidTr="00CB228F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от 1 до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0,5</w:t>
            </w:r>
          </w:p>
        </w:tc>
      </w:tr>
      <w:tr w:rsidR="006941F8" w:rsidRPr="006941F8" w:rsidTr="00CB228F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408" w:rsidRPr="006941F8" w:rsidRDefault="000E4408" w:rsidP="000E4408">
            <w:pPr>
              <w:jc w:val="center"/>
              <w:rPr>
                <w:sz w:val="28"/>
                <w:szCs w:val="28"/>
              </w:rPr>
            </w:pPr>
            <w:r w:rsidRPr="006941F8">
              <w:rPr>
                <w:sz w:val="28"/>
                <w:szCs w:val="28"/>
              </w:rPr>
              <w:t>0,3</w:t>
            </w:r>
          </w:p>
        </w:tc>
      </w:tr>
    </w:tbl>
    <w:p w:rsidR="000E4408" w:rsidRPr="006941F8" w:rsidRDefault="000E4408" w:rsidP="000E440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E4408" w:rsidRPr="006941F8" w:rsidRDefault="000E4408" w:rsidP="000E440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После расчета совокупного объема сре</w:t>
      </w:r>
      <w:proofErr w:type="gramStart"/>
      <w:r w:rsidRPr="006941F8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Pr="006941F8">
        <w:rPr>
          <w:rFonts w:eastAsiaTheme="minorHAnsi"/>
          <w:sz w:val="28"/>
          <w:szCs w:val="28"/>
          <w:lang w:eastAsia="en-US"/>
        </w:rPr>
        <w:t xml:space="preserve">я стимулирования всех медицинских организаций II и III групп по результатам оценки выполнения плановых объемов медицинской помощи и изменения показателя смертности прикрепленного населения определяется сумма высвободившихся средств по формуле: </w:t>
      </w:r>
    </w:p>
    <w:p w:rsidR="000E4408" w:rsidRPr="006941F8" w:rsidRDefault="000E4408" w:rsidP="000E44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E4408" w:rsidRPr="006941F8" w:rsidRDefault="005D5B87" w:rsidP="000E4408">
      <w:pPr>
        <w:jc w:val="center"/>
        <w:rPr>
          <w:rFonts w:eastAsiaTheme="minorHAnsi"/>
          <w:sz w:val="28"/>
          <w:szCs w:val="28"/>
          <w:lang w:eastAsia="en-US"/>
        </w:rPr>
      </w:pPr>
      <m:oMath>
        <m:sSubSup>
          <m:sSubSupPr>
            <m:ctrlPr>
              <w:rPr>
                <w:rFonts w:ascii="Cambria Math" w:eastAsiaTheme="minorHAnsi" w:hAnsi="Cambria Math"/>
                <w:i/>
                <w:iCs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∑ОСО</m:t>
            </m:r>
          </m:e>
          <m:sub>
            <m:argPr>
              <m:argSz m:val="-1"/>
            </m:argP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val="en-US" w:eastAsia="en-US"/>
              </w:rPr>
              <m:t>all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eastAsia="en-US"/>
              </w:rPr>
              <m:t xml:space="preserve"> 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val="en-US" w:eastAsia="en-US"/>
              </w:rPr>
              <m:t>i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eastAsia="en-US"/>
              </w:rPr>
              <m:t xml:space="preserve"> </m:t>
            </m:r>
          </m:sub>
          <m:sup>
            <m:r>
              <w:rPr>
                <w:rFonts w:ascii="Cambria Math" w:eastAsiaTheme="minorHAnsi" w:hAnsi="Cambria Math"/>
                <w:sz w:val="28"/>
                <w:szCs w:val="28"/>
                <w:vertAlign w:val="superscript"/>
                <w:lang w:val="en-US" w:eastAsia="en-US"/>
              </w:rPr>
              <m:t>j</m:t>
            </m:r>
          </m:sup>
        </m:sSubSup>
        <m:r>
          <w:rPr>
            <w:rFonts w:ascii="Cambria Math" w:eastAsiaTheme="minorHAnsi" w:hAnsi="Cambria Math"/>
            <w:sz w:val="28"/>
            <w:szCs w:val="28"/>
            <w:lang w:eastAsia="en-US"/>
          </w:rPr>
          <m:t xml:space="preserve">= </m:t>
        </m:r>
        <m:sSubSup>
          <m:sSubSupPr>
            <m:ctrlPr>
              <w:rPr>
                <w:rFonts w:ascii="Cambria Math" w:eastAsiaTheme="minorHAnsi" w:hAnsi="Cambria Math"/>
                <w:i/>
                <w:iCs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ОС</m:t>
            </m:r>
          </m:e>
          <m:sub>
            <m:argPr>
              <m:argSz m:val="-1"/>
            </m:argP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eastAsia="en-US"/>
              </w:rPr>
              <m:t>РД</m:t>
            </m:r>
          </m:sub>
          <m:sup>
            <m:r>
              <w:rPr>
                <w:rFonts w:ascii="Cambria Math" w:eastAsiaTheme="minorHAnsi" w:hAnsi="Cambria Math"/>
                <w:sz w:val="28"/>
                <w:szCs w:val="28"/>
                <w:vertAlign w:val="superscript"/>
                <w:lang w:val="en-US" w:eastAsia="en-US"/>
              </w:rPr>
              <m:t>j</m:t>
            </m:r>
          </m:sup>
        </m:sSubSup>
        <m:r>
          <w:rPr>
            <w:rFonts w:ascii="Cambria Math" w:eastAsiaTheme="minorHAnsi" w:hAnsi="Cambria Math"/>
            <w:sz w:val="28"/>
            <w:szCs w:val="28"/>
            <w:lang w:eastAsia="en-US"/>
          </w:rPr>
          <m:t xml:space="preserve">- </m:t>
        </m:r>
        <m:sSubSup>
          <m:sSubSupPr>
            <m:ctrlPr>
              <w:rPr>
                <w:rFonts w:ascii="Cambria Math" w:eastAsiaTheme="minorHAnsi" w:hAnsi="Cambria Math"/>
                <w:i/>
                <w:iCs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∑ОС</m:t>
            </m:r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V</m:t>
            </m:r>
          </m:e>
          <m:sub>
            <m:argPr>
              <m:argSz m:val="-1"/>
            </m:argP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val="en-US" w:eastAsia="en-US"/>
              </w:rPr>
              <m:t>all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eastAsia="en-US"/>
              </w:rPr>
              <m:t xml:space="preserve"> 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val="en-US" w:eastAsia="en-US"/>
              </w:rPr>
              <m:t>i</m:t>
            </m:r>
            <m:r>
              <w:rPr>
                <w:rFonts w:ascii="Cambria Math" w:eastAsiaTheme="minorHAnsi" w:hAnsi="Cambria Math"/>
                <w:sz w:val="28"/>
                <w:szCs w:val="28"/>
                <w:vertAlign w:val="subscript"/>
                <w:lang w:eastAsia="en-US"/>
              </w:rPr>
              <m:t xml:space="preserve"> </m:t>
            </m:r>
          </m:sub>
          <m:sup>
            <m:r>
              <w:rPr>
                <w:rFonts w:ascii="Cambria Math" w:eastAsiaTheme="minorHAnsi" w:hAnsi="Cambria Math"/>
                <w:sz w:val="28"/>
                <w:szCs w:val="28"/>
                <w:vertAlign w:val="superscript"/>
                <w:lang w:val="en-US" w:eastAsia="en-US"/>
              </w:rPr>
              <m:t>j</m:t>
            </m:r>
          </m:sup>
        </m:sSubSup>
      </m:oMath>
      <w:r w:rsidR="000E4408" w:rsidRPr="006941F8">
        <w:rPr>
          <w:rFonts w:eastAsiaTheme="minorEastAsia"/>
          <w:iCs/>
          <w:sz w:val="28"/>
          <w:szCs w:val="28"/>
          <w:lang w:eastAsia="en-US"/>
        </w:rPr>
        <w:t>,</w:t>
      </w:r>
    </w:p>
    <w:p w:rsidR="000E4408" w:rsidRPr="006941F8" w:rsidRDefault="000E4408" w:rsidP="000E440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где:</w:t>
      </w:r>
    </w:p>
    <w:p w:rsidR="000E4408" w:rsidRPr="006941F8" w:rsidRDefault="000E4408" w:rsidP="000E440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9"/>
        <w:gridCol w:w="8229"/>
      </w:tblGrid>
      <w:tr w:rsidR="006941F8" w:rsidRPr="006941F8" w:rsidTr="00CB228F">
        <w:tc>
          <w:tcPr>
            <w:tcW w:w="2093" w:type="dxa"/>
          </w:tcPr>
          <w:p w:rsidR="000E4408" w:rsidRPr="006941F8" w:rsidRDefault="005D5B87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Cambria Math"/>
                        <w:i/>
                        <w:iCs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∑ОСО</m:t>
                    </m:r>
                  </m:e>
                  <m:sub>
                    <m:argPr>
                      <m:argSz m:val="-1"/>
                    </m:argPr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val="en-US" w:eastAsia="en-US"/>
                      </w:rPr>
                      <m:t>all</m:t>
                    </m:r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eastAsia="en-US"/>
                      </w:rPr>
                      <m:t xml:space="preserve">  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vertAlign w:val="superscript"/>
                        <w:lang w:val="en-US" w:eastAsia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330" w:type="dxa"/>
          </w:tcPr>
          <w:p w:rsidR="000E4408" w:rsidRPr="006941F8" w:rsidRDefault="000E4408" w:rsidP="000E4408">
            <w:pPr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 w:rsidRPr="006941F8">
              <w:rPr>
                <w:rFonts w:ascii="Times New Roman" w:eastAsiaTheme="minorEastAsia" w:hAnsi="Times New Roman"/>
                <w:iCs/>
                <w:sz w:val="28"/>
                <w:szCs w:val="28"/>
                <w:lang w:eastAsia="en-US"/>
              </w:rPr>
              <w:t xml:space="preserve">объем средств, </w:t>
            </w:r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высвободившихся</w:t>
            </w:r>
            <w:r w:rsidRPr="006941F8">
              <w:rPr>
                <w:rFonts w:ascii="Times New Roman" w:eastAsiaTheme="minorEastAsia" w:hAnsi="Times New Roman"/>
                <w:iCs/>
                <w:sz w:val="28"/>
                <w:szCs w:val="28"/>
                <w:lang w:eastAsia="en-US"/>
              </w:rPr>
              <w:t xml:space="preserve"> по результатам расчета от применения </w:t>
            </w:r>
            <m:oMath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 xml:space="preserve"> </m:t>
              </m:r>
              <m:sSubSup>
                <m:sSubSupPr>
                  <m:ctrlPr>
                    <w:rPr>
                      <w:rFonts w:ascii="Cambria Math" w:eastAsiaTheme="minorHAnsi" w:hAnsi="Cambria Math"/>
                      <w:i/>
                      <w:sz w:val="28"/>
                      <w:szCs w:val="28"/>
                      <w:lang w:eastAsia="en-US"/>
                    </w:rPr>
                  </m:ctrlPr>
                </m:sSubSupPr>
                <m:e>
                  <m:r>
                    <w:rPr>
                      <w:rFonts w:ascii="Cambria Math" w:eastAsiaTheme="minorHAnsi" w:hAnsi="Cambria Math"/>
                      <w:sz w:val="28"/>
                      <w:szCs w:val="28"/>
                      <w:lang w:val="en-US" w:eastAsia="en-US"/>
                    </w:rPr>
                    <m:t>k</m:t>
                  </m:r>
                </m:e>
                <m:sub>
                  <m:r>
                    <w:rPr>
                      <w:rFonts w:ascii="Cambria Math" w:eastAsiaTheme="minorHAnsi" w:hAnsi="Cambria Math"/>
                      <w:sz w:val="28"/>
                      <w:szCs w:val="28"/>
                      <w:lang w:eastAsia="en-US"/>
                    </w:rPr>
                    <m:t>VSi</m:t>
                  </m:r>
                </m:sub>
                <m:sup>
                  <m:r>
                    <w:rPr>
                      <w:rFonts w:ascii="Cambria Math" w:eastAsiaTheme="minorHAnsi" w:hAnsi="Cambria Math"/>
                      <w:sz w:val="28"/>
                      <w:szCs w:val="28"/>
                      <w:lang w:eastAsia="en-US"/>
                    </w:rPr>
                    <m:t>j</m:t>
                  </m:r>
                </m:sup>
              </m:sSubSup>
            </m:oMath>
            <w:r w:rsidRPr="006941F8"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  <w:t>, руб.</w:t>
            </w:r>
          </w:p>
          <w:p w:rsidR="000E4408" w:rsidRPr="006941F8" w:rsidRDefault="000E4408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E4408" w:rsidRPr="006941F8" w:rsidTr="00CB228F">
        <w:tc>
          <w:tcPr>
            <w:tcW w:w="2093" w:type="dxa"/>
          </w:tcPr>
          <w:p w:rsidR="000E4408" w:rsidRPr="006941F8" w:rsidRDefault="005D5B87" w:rsidP="000E4408">
            <w:pPr>
              <w:jc w:val="both"/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Cambria Math"/>
                        <w:i/>
                        <w:iCs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∑ОС</m:t>
                    </m:r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lang w:val="en-US" w:eastAsia="en-US"/>
                      </w:rPr>
                      <m:t>V</m:t>
                    </m:r>
                  </m:e>
                  <m:sub>
                    <m:argPr>
                      <m:argSz m:val="-1"/>
                    </m:argPr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val="en-US" w:eastAsia="en-US"/>
                      </w:rPr>
                      <m:t>all</m:t>
                    </m:r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eastAsia="en-US"/>
                      </w:rPr>
                      <m:t xml:space="preserve"> </m:t>
                    </m:r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val="en-US" w:eastAsia="en-US"/>
                      </w:rPr>
                      <m:t>i</m:t>
                    </m:r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vertAlign w:val="subscript"/>
                        <w:lang w:eastAsia="en-US"/>
                      </w:rPr>
                      <m:t xml:space="preserve"> 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vertAlign w:val="superscript"/>
                        <w:lang w:val="en-US" w:eastAsia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330" w:type="dxa"/>
          </w:tcPr>
          <w:p w:rsidR="000E4408" w:rsidRPr="006941F8" w:rsidRDefault="000E4408" w:rsidP="000E440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совокупный объем средств, рассчитанный для всех медицинских организаций II и III групп за j-</w:t>
            </w:r>
            <w:proofErr w:type="spellStart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тый</w:t>
            </w:r>
            <w:proofErr w:type="spellEnd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период по итогам достижения значений  показателей результативности с учетом выполнения плановых объемов медицинской помощи и оценки показателя смертности прикрепленного населения, руб.</w:t>
            </w:r>
          </w:p>
          <w:p w:rsidR="000E4408" w:rsidRPr="006941F8" w:rsidRDefault="000E4408" w:rsidP="000E4408">
            <w:pPr>
              <w:jc w:val="both"/>
              <w:rPr>
                <w:rFonts w:ascii="Times New Roman" w:eastAsiaTheme="minorEastAsia" w:hAnsi="Times New Roman"/>
                <w:iCs/>
                <w:sz w:val="28"/>
                <w:szCs w:val="28"/>
                <w:lang w:eastAsia="en-US"/>
              </w:rPr>
            </w:pPr>
          </w:p>
        </w:tc>
      </w:tr>
    </w:tbl>
    <w:p w:rsidR="00DA2D0D" w:rsidRPr="006941F8" w:rsidRDefault="00DA2D0D" w:rsidP="000E440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E4408" w:rsidRPr="006941F8" w:rsidRDefault="000E4408" w:rsidP="000E440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t>Высвободившаяся сумма распределяется между медицинскими организациями II и III групп</w:t>
      </w:r>
      <w:r w:rsidR="00392A86" w:rsidRPr="006941F8">
        <w:rPr>
          <w:rFonts w:eastAsiaTheme="minorHAnsi"/>
          <w:sz w:val="28"/>
          <w:szCs w:val="28"/>
          <w:lang w:eastAsia="en-US"/>
        </w:rPr>
        <w:t xml:space="preserve"> пропорционально </w:t>
      </w:r>
      <w:r w:rsidR="00392A86" w:rsidRPr="006941F8">
        <w:rPr>
          <w:sz w:val="28"/>
        </w:rPr>
        <w:t xml:space="preserve">размеру стимулирующих выплат с учетом </w:t>
      </w:r>
      <w:r w:rsidR="00392A86" w:rsidRPr="006941F8">
        <w:rPr>
          <w:rFonts w:eastAsiaTheme="minorHAnsi"/>
          <w:sz w:val="28"/>
          <w:szCs w:val="28"/>
          <w:lang w:eastAsia="en-US"/>
        </w:rPr>
        <w:t>выполнения плановых объемов медицинской помощи и оценки показателя смертности прикрепленного населения</w:t>
      </w:r>
      <w:r w:rsidRPr="006941F8">
        <w:rPr>
          <w:rFonts w:eastAsiaTheme="minorHAnsi"/>
          <w:sz w:val="28"/>
          <w:szCs w:val="28"/>
          <w:lang w:eastAsia="en-US"/>
        </w:rPr>
        <w:t xml:space="preserve">. </w:t>
      </w:r>
    </w:p>
    <w:p w:rsidR="00A20A3C" w:rsidRPr="006941F8" w:rsidRDefault="00A20A3C" w:rsidP="00152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21FD" w:rsidRPr="006941F8" w:rsidRDefault="00F656DA" w:rsidP="00152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1F8">
        <w:rPr>
          <w:sz w:val="28"/>
          <w:szCs w:val="28"/>
        </w:rPr>
        <w:t>Таким образом, общий объем средств, направляемый на выплаты i-й медицинской организацией II или III группы за достижение целевых значений показателей результативности деятельности за j-</w:t>
      </w:r>
      <w:proofErr w:type="spellStart"/>
      <w:r w:rsidRPr="006941F8">
        <w:rPr>
          <w:sz w:val="28"/>
          <w:szCs w:val="28"/>
        </w:rPr>
        <w:t>тый</w:t>
      </w:r>
      <w:proofErr w:type="spellEnd"/>
      <w:r w:rsidRPr="006941F8">
        <w:rPr>
          <w:sz w:val="28"/>
          <w:szCs w:val="28"/>
        </w:rPr>
        <w:t xml:space="preserve"> период</w:t>
      </w:r>
      <w:r w:rsidR="00491EE2" w:rsidRPr="006941F8">
        <w:rPr>
          <w:sz w:val="28"/>
        </w:rPr>
        <w:t xml:space="preserve"> с учетом </w:t>
      </w:r>
      <w:r w:rsidR="00491EE2" w:rsidRPr="006941F8">
        <w:rPr>
          <w:rFonts w:eastAsiaTheme="minorHAnsi"/>
          <w:sz w:val="28"/>
          <w:szCs w:val="28"/>
          <w:lang w:eastAsia="en-US"/>
        </w:rPr>
        <w:t xml:space="preserve">выполнения </w:t>
      </w:r>
      <w:r w:rsidR="00491EE2" w:rsidRPr="006941F8">
        <w:rPr>
          <w:rFonts w:eastAsiaTheme="minorHAnsi"/>
          <w:sz w:val="28"/>
          <w:szCs w:val="28"/>
          <w:lang w:eastAsia="en-US"/>
        </w:rPr>
        <w:lastRenderedPageBreak/>
        <w:t>плановых объемов медицинской помощи и оценки показателя смертности прикрепленного населения</w:t>
      </w:r>
      <w:r w:rsidRPr="006941F8">
        <w:rPr>
          <w:sz w:val="28"/>
          <w:szCs w:val="28"/>
        </w:rPr>
        <w:t>, определяется по формуле</w:t>
      </w:r>
      <w:r w:rsidR="00A20A3C" w:rsidRPr="006941F8">
        <w:rPr>
          <w:sz w:val="28"/>
          <w:szCs w:val="28"/>
        </w:rPr>
        <w:t>:</w:t>
      </w:r>
    </w:p>
    <w:p w:rsidR="00A20A3C" w:rsidRPr="006941F8" w:rsidRDefault="005D5B87" w:rsidP="00152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OC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рд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j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=(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HAnsi" w:hAnsi="Cambria Math"/>
                      <w:i/>
                      <w:iCs/>
                      <w:sz w:val="28"/>
                      <w:szCs w:val="28"/>
                      <w:lang w:eastAsia="en-US"/>
                    </w:rPr>
                  </m:ctrlPr>
                </m:sSubSupPr>
                <m:e>
                  <m:r>
                    <w:rPr>
                      <w:rFonts w:ascii="Cambria Math" w:eastAsiaTheme="minorHAnsi" w:hAnsi="Cambria Math"/>
                      <w:sz w:val="28"/>
                      <w:szCs w:val="28"/>
                      <w:lang w:eastAsia="en-US"/>
                    </w:rPr>
                    <m:t>ОС</m:t>
                  </m:r>
                  <m:r>
                    <w:rPr>
                      <w:rFonts w:ascii="Cambria Math" w:eastAsiaTheme="minorHAnsi" w:hAnsi="Cambria Math"/>
                      <w:sz w:val="28"/>
                      <w:szCs w:val="28"/>
                      <w:lang w:val="en-US" w:eastAsia="en-US"/>
                    </w:rPr>
                    <m:t>V</m:t>
                  </m:r>
                </m:e>
                <m:sub>
                  <m:argPr>
                    <m:argSz m:val="-1"/>
                  </m:argPr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bscript"/>
                      <w:lang w:val="en-US" w:eastAsia="en-US"/>
                    </w:rPr>
                    <m:t>all</m:t>
                  </m:r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bscript"/>
                      <w:lang w:eastAsia="en-US"/>
                    </w:rPr>
                    <m:t xml:space="preserve"> </m:t>
                  </m:r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bscript"/>
                      <w:lang w:val="en-US" w:eastAsia="en-US"/>
                    </w:rPr>
                    <m:t>i</m:t>
                  </m:r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bscript"/>
                      <w:lang w:eastAsia="en-US"/>
                    </w:rPr>
                    <m:t xml:space="preserve"> </m:t>
                  </m:r>
                </m:sub>
                <m:sup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perscript"/>
                      <w:lang w:val="en-US" w:eastAsia="en-US"/>
                    </w:rPr>
                    <m:t>j</m:t>
                  </m:r>
                </m:sup>
              </m:sSub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∑</m:t>
              </m:r>
              <m:sSubSup>
                <m:sSubSupPr>
                  <m:ctrlPr>
                    <w:rPr>
                      <w:rFonts w:ascii="Cambria Math" w:eastAsiaTheme="minorHAnsi" w:hAnsi="Cambria Math"/>
                      <w:i/>
                      <w:iCs/>
                      <w:sz w:val="28"/>
                      <w:szCs w:val="28"/>
                      <w:lang w:eastAsia="en-US"/>
                    </w:rPr>
                  </m:ctrlPr>
                </m:sSubSupPr>
                <m:e>
                  <m:r>
                    <w:rPr>
                      <w:rFonts w:ascii="Cambria Math" w:eastAsiaTheme="minorHAnsi" w:hAnsi="Cambria Math"/>
                      <w:sz w:val="28"/>
                      <w:szCs w:val="28"/>
                      <w:lang w:eastAsia="en-US"/>
                    </w:rPr>
                    <m:t>ОС</m:t>
                  </m:r>
                  <m:r>
                    <w:rPr>
                      <w:rFonts w:ascii="Cambria Math" w:eastAsiaTheme="minorHAnsi" w:hAnsi="Cambria Math"/>
                      <w:sz w:val="28"/>
                      <w:szCs w:val="28"/>
                      <w:lang w:val="en-US" w:eastAsia="en-US"/>
                    </w:rPr>
                    <m:t>V</m:t>
                  </m:r>
                </m:e>
                <m:sub>
                  <m:argPr>
                    <m:argSz m:val="-1"/>
                  </m:argPr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bscript"/>
                      <w:lang w:val="en-US" w:eastAsia="en-US"/>
                    </w:rPr>
                    <m:t>all</m:t>
                  </m:r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bscript"/>
                      <w:lang w:eastAsia="en-US"/>
                    </w:rPr>
                    <m:t xml:space="preserve"> </m:t>
                  </m:r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bscript"/>
                      <w:lang w:val="en-US" w:eastAsia="en-US"/>
                    </w:rPr>
                    <m:t>i</m:t>
                  </m:r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bscript"/>
                      <w:lang w:eastAsia="en-US"/>
                    </w:rPr>
                    <m:t xml:space="preserve"> </m:t>
                  </m:r>
                </m:sub>
                <m:sup>
                  <m:r>
                    <w:rPr>
                      <w:rFonts w:ascii="Cambria Math" w:eastAsiaTheme="minorHAnsi" w:hAnsi="Cambria Math"/>
                      <w:sz w:val="28"/>
                      <w:szCs w:val="28"/>
                      <w:vertAlign w:val="superscript"/>
                      <w:lang w:val="en-US" w:eastAsia="en-US"/>
                    </w:rPr>
                    <m:t>j</m:t>
                  </m:r>
                </m:sup>
              </m:sSubSup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х </m:t>
          </m:r>
          <m:sSubSup>
            <m:sSubSup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∑ОСО</m:t>
              </m:r>
            </m:e>
            <m:sub>
              <m:argPr>
                <m:argSz m:val="-1"/>
              </m:argPr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all</m:t>
              </m:r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perscript"/>
                  <w:lang w:val="en-US"/>
                </w:rPr>
                <m:t>j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)+</m:t>
          </m:r>
          <m:sSubSup>
            <m:sSubSupPr>
              <m:ctrlPr>
                <w:rPr>
                  <w:rFonts w:ascii="Cambria Math" w:eastAsiaTheme="minorHAnsi" w:hAnsi="Cambria Math"/>
                  <w:i/>
                  <w:iCs/>
                  <w:sz w:val="28"/>
                  <w:szCs w:val="28"/>
                  <w:lang w:eastAsia="en-US"/>
                </w:rPr>
              </m:ctrlPr>
            </m:sSubSupPr>
            <m:e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ОС</m:t>
              </m:r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V</m:t>
              </m:r>
            </m:e>
            <m:sub>
              <m:argPr>
                <m:argSz m:val="-1"/>
              </m:argPr>
              <m:r>
                <w:rPr>
                  <w:rFonts w:ascii="Cambria Math" w:eastAsiaTheme="minorHAnsi" w:hAnsi="Cambria Math"/>
                  <w:sz w:val="28"/>
                  <w:szCs w:val="28"/>
                  <w:vertAlign w:val="subscript"/>
                  <w:lang w:val="en-US" w:eastAsia="en-US"/>
                </w:rPr>
                <m:t>all</m:t>
              </m:r>
              <m:r>
                <w:rPr>
                  <w:rFonts w:ascii="Cambria Math" w:eastAsiaTheme="minorHAnsi" w:hAnsi="Cambria Math"/>
                  <w:sz w:val="28"/>
                  <w:szCs w:val="28"/>
                  <w:vertAlign w:val="subscript"/>
                  <w:lang w:eastAsia="en-US"/>
                </w:rPr>
                <m:t xml:space="preserve"> </m:t>
              </m:r>
              <m:r>
                <w:rPr>
                  <w:rFonts w:ascii="Cambria Math" w:eastAsiaTheme="minorHAnsi" w:hAnsi="Cambria Math"/>
                  <w:sz w:val="28"/>
                  <w:szCs w:val="28"/>
                  <w:vertAlign w:val="subscript"/>
                  <w:lang w:val="en-US" w:eastAsia="en-US"/>
                </w:rPr>
                <m:t>i</m:t>
              </m:r>
              <m:r>
                <w:rPr>
                  <w:rFonts w:ascii="Cambria Math" w:eastAsiaTheme="minorHAnsi" w:hAnsi="Cambria Math"/>
                  <w:sz w:val="28"/>
                  <w:szCs w:val="28"/>
                  <w:vertAlign w:val="subscript"/>
                  <w:lang w:eastAsia="en-US"/>
                </w:rPr>
                <m:t xml:space="preserve"> </m:t>
              </m:r>
            </m:sub>
            <m:sup>
              <m:r>
                <w:rPr>
                  <w:rFonts w:ascii="Cambria Math" w:eastAsiaTheme="minorHAnsi" w:hAnsi="Cambria Math"/>
                  <w:sz w:val="28"/>
                  <w:szCs w:val="28"/>
                  <w:vertAlign w:val="superscript"/>
                  <w:lang w:val="en-US" w:eastAsia="en-US"/>
                </w:rPr>
                <m:t>j</m:t>
              </m:r>
            </m:sup>
          </m:sSubSup>
        </m:oMath>
      </m:oMathPara>
    </w:p>
    <w:p w:rsidR="00A20A3C" w:rsidRPr="006941F8" w:rsidRDefault="00A20A3C" w:rsidP="00152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20A3C" w:rsidRPr="006941F8" w:rsidRDefault="00A20A3C" w:rsidP="00152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1"/>
        <w:gridCol w:w="8237"/>
      </w:tblGrid>
      <w:tr w:rsidR="003B11ED" w:rsidRPr="006941F8" w:rsidTr="00CB228F">
        <w:tc>
          <w:tcPr>
            <w:tcW w:w="2093" w:type="dxa"/>
          </w:tcPr>
          <w:p w:rsidR="003B11ED" w:rsidRPr="006941F8" w:rsidRDefault="003B11ED" w:rsidP="00CB22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330" w:type="dxa"/>
          </w:tcPr>
          <w:p w:rsidR="003B11ED" w:rsidRPr="006941F8" w:rsidRDefault="003B11ED" w:rsidP="00CB22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B11ED" w:rsidRPr="006941F8" w:rsidRDefault="003B11ED" w:rsidP="00152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8234"/>
      </w:tblGrid>
      <w:tr w:rsidR="006941F8" w:rsidRPr="006941F8" w:rsidTr="00CB228F">
        <w:tc>
          <w:tcPr>
            <w:tcW w:w="2093" w:type="dxa"/>
          </w:tcPr>
          <w:p w:rsidR="0041777A" w:rsidRPr="006941F8" w:rsidRDefault="005D5B87" w:rsidP="0041777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eastAsia="en-US"/>
                      </w:rPr>
                      <m:t>ОС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eastAsia="en-US"/>
                      </w:rPr>
                      <m:t>рд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 w:eastAsia="en-US"/>
                      </w:rPr>
                      <m:t>i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 w:eastAsia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330" w:type="dxa"/>
          </w:tcPr>
          <w:p w:rsidR="0041777A" w:rsidRPr="006941F8" w:rsidRDefault="0041777A" w:rsidP="0041777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41F8"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  <w:t xml:space="preserve">общий </w:t>
            </w:r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объем средств, направляемый в i-ю медицинскую организацию II или III группы за j-</w:t>
            </w:r>
            <w:proofErr w:type="spellStart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тый</w:t>
            </w:r>
            <w:proofErr w:type="spellEnd"/>
            <w:r w:rsidRPr="006941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период с учетом расчета всех показателей, руб.</w:t>
            </w:r>
          </w:p>
        </w:tc>
      </w:tr>
      <w:tr w:rsidR="003B2CAB" w:rsidRPr="006941F8" w:rsidTr="00CB228F">
        <w:tc>
          <w:tcPr>
            <w:tcW w:w="2093" w:type="dxa"/>
          </w:tcPr>
          <w:p w:rsidR="003B2CAB" w:rsidRPr="006941F8" w:rsidRDefault="003B2CAB" w:rsidP="0041777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330" w:type="dxa"/>
          </w:tcPr>
          <w:p w:rsidR="003B2CAB" w:rsidRPr="006941F8" w:rsidRDefault="003B2CAB" w:rsidP="0041777A">
            <w:pPr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3B11ED" w:rsidRPr="006941F8" w:rsidRDefault="003B11ED" w:rsidP="00152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491EE2" w:rsidRPr="006941F8" w:rsidRDefault="00491EE2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0E4408" w:rsidRPr="006941F8" w:rsidRDefault="000E4408" w:rsidP="00354A1E">
      <w:pPr>
        <w:pStyle w:val="a4"/>
        <w:jc w:val="right"/>
        <w:rPr>
          <w:sz w:val="28"/>
        </w:rPr>
      </w:pPr>
    </w:p>
    <w:p w:rsidR="004E6A66" w:rsidRPr="006941F8" w:rsidRDefault="004E6A66" w:rsidP="00354A1E">
      <w:pPr>
        <w:pStyle w:val="a4"/>
        <w:jc w:val="right"/>
      </w:pPr>
      <w:r w:rsidRPr="006941F8">
        <w:rPr>
          <w:sz w:val="28"/>
        </w:rPr>
        <w:lastRenderedPageBreak/>
        <w:t>Таблица 1</w:t>
      </w:r>
    </w:p>
    <w:p w:rsidR="004807E6" w:rsidRPr="006941F8" w:rsidRDefault="004807E6" w:rsidP="004E6A66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4E6A66" w:rsidRPr="006941F8" w:rsidRDefault="004E6A66" w:rsidP="004E6A66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6941F8">
        <w:rPr>
          <w:rFonts w:eastAsiaTheme="minorHAnsi"/>
          <w:b/>
          <w:sz w:val="28"/>
          <w:szCs w:val="28"/>
          <w:lang w:eastAsia="en-US"/>
        </w:rPr>
        <w:t>Перечень медицинских организаций с указанием показателей результативности, применяемых для указанных медицинских организаций</w:t>
      </w:r>
    </w:p>
    <w:p w:rsidR="004E6A66" w:rsidRPr="006941F8" w:rsidRDefault="004E6A66" w:rsidP="004E6A6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4678"/>
        <w:gridCol w:w="1559"/>
        <w:gridCol w:w="1559"/>
        <w:gridCol w:w="1418"/>
      </w:tblGrid>
      <w:tr w:rsidR="006941F8" w:rsidRPr="006941F8" w:rsidTr="00666E90">
        <w:trPr>
          <w:trHeight w:val="12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7E6" w:rsidRPr="006941F8" w:rsidRDefault="004807E6" w:rsidP="004807E6">
            <w:pPr>
              <w:jc w:val="center"/>
            </w:pPr>
            <w:r w:rsidRPr="006941F8">
              <w:t xml:space="preserve">№ </w:t>
            </w:r>
            <w:proofErr w:type="gramStart"/>
            <w:r w:rsidRPr="006941F8">
              <w:t>п</w:t>
            </w:r>
            <w:proofErr w:type="gramEnd"/>
            <w:r w:rsidRPr="006941F8"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Наименование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Блок 1. Взрослое население (в возрасте 18 лет и старше)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Блок 2. Детское население (от 0 до 17 лет включительно)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 xml:space="preserve">Блок 3. Оказание акушерско-гинекологической помощи </w:t>
            </w:r>
          </w:p>
        </w:tc>
      </w:tr>
      <w:tr w:rsidR="006941F8" w:rsidRPr="006941F8" w:rsidTr="00666E90">
        <w:trPr>
          <w:trHeight w:val="11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"Областная клиническая больница им. Н.А. Семашко"  структурное подразделение - "Городская поликлиника № 2", оказывающая медицинскую помощь застрахованному прикрепленному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40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"Областная клиническая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"Областной клинический кардиологический диспансер"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"Шиловский межрайонный медицинский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3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"Городская клиническая поликлиника № 6"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"Городская детская поликлиника № 1"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41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"Городская детская поликлиника № 6"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4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"Городская детская поликлиника № 7"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42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"Городская клиническая больница № 4"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28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"Городская клиническая больница № 11"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2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"Клепиковская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40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"Поликлиника завода "Красное знамя"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"Рязанская межрайонная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</w:t>
            </w:r>
            <w:proofErr w:type="spellStart"/>
            <w:r w:rsidRPr="006941F8">
              <w:t>Сапожковская</w:t>
            </w:r>
            <w:proofErr w:type="spellEnd"/>
            <w:r w:rsidRPr="006941F8">
              <w:t xml:space="preserve">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</w:t>
            </w:r>
            <w:proofErr w:type="spellStart"/>
            <w:r w:rsidRPr="006941F8">
              <w:t>Сасовский</w:t>
            </w:r>
            <w:proofErr w:type="spellEnd"/>
            <w:r w:rsidRPr="006941F8">
              <w:t xml:space="preserve"> межрайонный медицинский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"Скопинский межрайонный медицинский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"Спасская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5D5B87">
        <w:trPr>
          <w:trHeight w:val="4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"Городская клиническая больница № 5"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</w:t>
            </w:r>
            <w:proofErr w:type="spellStart"/>
            <w:r w:rsidRPr="006941F8">
              <w:t>Касимовский</w:t>
            </w:r>
            <w:proofErr w:type="spellEnd"/>
            <w:r w:rsidRPr="006941F8">
              <w:t xml:space="preserve"> межрайонный медицинский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3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"Кораблинская межрайонная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"Милославская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"Александро-Невская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27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"Новомичуринская межрайонная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6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"Рыбновская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"Ряжский межрайонный медицинский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</w:t>
            </w:r>
            <w:proofErr w:type="spellStart"/>
            <w:r w:rsidRPr="006941F8">
              <w:t>Сараевская</w:t>
            </w:r>
            <w:proofErr w:type="spellEnd"/>
            <w:r w:rsidRPr="006941F8">
              <w:t xml:space="preserve"> межрайонная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"Старожиловская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"Чучковская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38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"Шацкая межрайонная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2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ЧУЗ "Больница "РЖД-Медицина" города Рыбное"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</w:tr>
      <w:tr w:rsidR="006941F8" w:rsidRPr="006941F8" w:rsidTr="00666E90">
        <w:trPr>
          <w:trHeight w:val="5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ФКУЗ "Медико-санитарная часть №62 Федеральной службы исполнения наказаний"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88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ФКУЗ "Медико-санитарная часть Министерства внутренних дел Российской Федерации по Рязанской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"Городская детская поликлиника № 2"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2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>ГБУ РО "Городская детская поликлиника № 3"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  <w:tr w:rsidR="006941F8" w:rsidRPr="006941F8" w:rsidTr="00666E90">
        <w:trPr>
          <w:trHeight w:val="178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E6" w:rsidRPr="006941F8" w:rsidRDefault="004807E6" w:rsidP="004807E6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E6" w:rsidRPr="006941F8" w:rsidRDefault="004807E6" w:rsidP="00531C21">
            <w:r w:rsidRPr="006941F8">
              <w:t xml:space="preserve">ФГБОУ </w:t>
            </w:r>
            <w:proofErr w:type="gramStart"/>
            <w:r w:rsidRPr="006941F8">
              <w:t>ВО</w:t>
            </w:r>
            <w:proofErr w:type="gramEnd"/>
            <w:r w:rsidRPr="006941F8">
              <w:t xml:space="preserve"> "Рязанский государственный медицинский университет имени академика И.П. Павлова" Министерства здравоохранения Российской Федерации структурное подразделение - городская поликлиника, оказывающая медицинскую помощь застрахованному прикрепленному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E6" w:rsidRPr="006941F8" w:rsidRDefault="004807E6" w:rsidP="00531C21">
            <w:pPr>
              <w:jc w:val="center"/>
            </w:pPr>
            <w:r w:rsidRPr="006941F8">
              <w:t> </w:t>
            </w:r>
          </w:p>
        </w:tc>
      </w:tr>
    </w:tbl>
    <w:p w:rsidR="004E6A66" w:rsidRPr="006941F8" w:rsidRDefault="004E6A66" w:rsidP="004E6A6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4E6A66" w:rsidRPr="006941F8" w:rsidRDefault="004E6A66" w:rsidP="00D2301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41F8">
        <w:rPr>
          <w:sz w:val="22"/>
        </w:rPr>
        <w:t>*  1-признак применимости показателей блока к медицинской организации</w:t>
      </w:r>
    </w:p>
    <w:p w:rsidR="004E6A66" w:rsidRPr="006941F8" w:rsidRDefault="004E6A6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E6A66" w:rsidRPr="006941F8" w:rsidRDefault="004E6A6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E6A66" w:rsidRPr="006941F8" w:rsidRDefault="004E6A6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E6A66" w:rsidRPr="006941F8" w:rsidRDefault="004E6A6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E6A66" w:rsidRPr="006941F8" w:rsidRDefault="004E6A6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E6A66" w:rsidRPr="006941F8" w:rsidRDefault="004E6A6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2301F" w:rsidRPr="006941F8" w:rsidRDefault="00D2301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D21B1" w:rsidRPr="006941F8" w:rsidRDefault="004807E6" w:rsidP="00611CA2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6941F8">
        <w:rPr>
          <w:rFonts w:eastAsiaTheme="minorHAnsi"/>
          <w:sz w:val="28"/>
          <w:szCs w:val="28"/>
          <w:lang w:eastAsia="en-US"/>
        </w:rPr>
        <w:lastRenderedPageBreak/>
        <w:t>Т</w:t>
      </w:r>
      <w:r w:rsidR="00611CA2" w:rsidRPr="006941F8">
        <w:rPr>
          <w:rFonts w:eastAsiaTheme="minorHAnsi"/>
          <w:sz w:val="28"/>
          <w:szCs w:val="28"/>
          <w:lang w:eastAsia="en-US"/>
        </w:rPr>
        <w:t xml:space="preserve">аблица </w:t>
      </w:r>
      <w:r w:rsidR="004E6A66" w:rsidRPr="006941F8">
        <w:rPr>
          <w:rFonts w:eastAsiaTheme="minorHAnsi"/>
          <w:sz w:val="28"/>
          <w:szCs w:val="28"/>
          <w:lang w:eastAsia="en-US"/>
        </w:rPr>
        <w:t>2</w:t>
      </w:r>
    </w:p>
    <w:p w:rsidR="00AE3E34" w:rsidRPr="006941F8" w:rsidRDefault="00AE3E34" w:rsidP="00611CA2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0D5EC6" w:rsidRPr="006941F8" w:rsidRDefault="000D5EC6" w:rsidP="000D5EC6">
      <w:pPr>
        <w:jc w:val="center"/>
        <w:rPr>
          <w:sz w:val="28"/>
          <w:szCs w:val="28"/>
        </w:rPr>
      </w:pPr>
    </w:p>
    <w:p w:rsidR="00893059" w:rsidRPr="006941F8" w:rsidRDefault="00893059" w:rsidP="00893059">
      <w:pPr>
        <w:jc w:val="center"/>
        <w:rPr>
          <w:b/>
          <w:sz w:val="28"/>
        </w:rPr>
      </w:pPr>
      <w:r w:rsidRPr="006941F8">
        <w:rPr>
          <w:b/>
          <w:sz w:val="28"/>
        </w:rPr>
        <w:t>Критерии оценки показателей результативности деятельности медицинских организаций, имеющих прикрепившихся лиц (включая целевые значения)</w:t>
      </w:r>
    </w:p>
    <w:p w:rsidR="00893059" w:rsidRPr="006941F8" w:rsidRDefault="00893059" w:rsidP="0089305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3860"/>
        <w:gridCol w:w="2552"/>
        <w:gridCol w:w="2518"/>
        <w:gridCol w:w="850"/>
      </w:tblGrid>
      <w:tr w:rsidR="006941F8" w:rsidRPr="006941F8" w:rsidTr="00893059">
        <w:trPr>
          <w:trHeight w:val="977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59" w:rsidRPr="006941F8" w:rsidRDefault="00893059" w:rsidP="00893059">
            <w:pPr>
              <w:tabs>
                <w:tab w:val="left" w:pos="142"/>
              </w:tabs>
              <w:rPr>
                <w:bCs/>
              </w:rPr>
            </w:pPr>
            <w:r w:rsidRPr="006941F8">
              <w:rPr>
                <w:bCs/>
              </w:rPr>
              <w:t>№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59" w:rsidRPr="006941F8" w:rsidRDefault="00893059" w:rsidP="00893059">
            <w:pPr>
              <w:tabs>
                <w:tab w:val="left" w:pos="142"/>
              </w:tabs>
              <w:jc w:val="center"/>
              <w:rPr>
                <w:bCs/>
              </w:rPr>
            </w:pPr>
            <w:r w:rsidRPr="006941F8">
              <w:rPr>
                <w:bCs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Cs/>
              </w:rPr>
            </w:pPr>
            <w:r w:rsidRPr="006941F8">
              <w:rPr>
                <w:bCs/>
              </w:rPr>
              <w:t>Предположи-</w:t>
            </w:r>
          </w:p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Cs/>
              </w:rPr>
            </w:pPr>
            <w:r w:rsidRPr="006941F8">
              <w:rPr>
                <w:bCs/>
              </w:rPr>
              <w:t>тельный результат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Cs/>
              </w:rPr>
            </w:pPr>
            <w:r w:rsidRPr="006941F8">
              <w:rPr>
                <w:bCs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Cs/>
              </w:rPr>
            </w:pPr>
            <w:r w:rsidRPr="006941F8">
              <w:rPr>
                <w:bCs/>
              </w:rPr>
              <w:t>Макс. балл**</w:t>
            </w:r>
          </w:p>
        </w:tc>
      </w:tr>
      <w:tr w:rsidR="006941F8" w:rsidRPr="006941F8" w:rsidTr="0013715E">
        <w:trPr>
          <w:trHeight w:val="413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/>
                <w:bCs/>
              </w:rPr>
            </w:pPr>
            <w:r w:rsidRPr="006941F8">
              <w:rPr>
                <w:b/>
                <w:bCs/>
              </w:rPr>
              <w:t>Блок 1. 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59" w:rsidRPr="006941F8" w:rsidRDefault="0013715E" w:rsidP="00893059">
            <w:pPr>
              <w:tabs>
                <w:tab w:val="left" w:pos="142"/>
              </w:tabs>
              <w:ind w:right="-101"/>
              <w:jc w:val="center"/>
              <w:rPr>
                <w:b/>
                <w:bCs/>
              </w:rPr>
            </w:pPr>
            <w:r w:rsidRPr="006941F8">
              <w:rPr>
                <w:b/>
                <w:bCs/>
              </w:rPr>
              <w:t>19</w:t>
            </w:r>
          </w:p>
        </w:tc>
      </w:tr>
      <w:tr w:rsidR="006941F8" w:rsidRPr="006941F8" w:rsidTr="00893059">
        <w:trPr>
          <w:trHeight w:val="418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/>
                <w:bCs/>
              </w:rPr>
            </w:pPr>
            <w:r w:rsidRPr="006941F8">
              <w:rPr>
                <w:b/>
                <w:bCs/>
              </w:rPr>
              <w:t>Оценка эффективности профилактических мероприятий</w:t>
            </w:r>
          </w:p>
        </w:tc>
      </w:tr>
      <w:tr w:rsidR="006941F8" w:rsidRPr="006941F8" w:rsidTr="00893059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1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 xml:space="preserve">Доля врачебных посещений </w:t>
            </w:r>
            <w:r w:rsidRPr="006941F8">
              <w:br/>
              <w:t xml:space="preserve">с профилактической целью </w:t>
            </w:r>
            <w:r w:rsidRPr="006941F8"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показателя  </w:t>
            </w:r>
            <w:r w:rsidRPr="006941F8">
              <w:br/>
              <w:t>за период по отношению к показателю за предыдущий период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jc w:val="center"/>
            </w:pPr>
            <w:r w:rsidRPr="006941F8">
              <w:t>Прирост &lt; 3 % - 0 баллов;</w:t>
            </w:r>
          </w:p>
          <w:p w:rsidR="00C7338B" w:rsidRPr="006941F8" w:rsidRDefault="00C7338B" w:rsidP="00C7338B">
            <w:pPr>
              <w:jc w:val="center"/>
            </w:pPr>
            <w:r w:rsidRPr="006941F8">
              <w:t>Прирост ≥ 3 % - 0,5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Прирост ≥ 7 %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2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</w:t>
            </w:r>
            <w:r w:rsidRPr="006941F8">
              <w:br/>
              <w:t>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показателя  </w:t>
            </w:r>
            <w:r w:rsidRPr="006941F8">
              <w:br/>
              <w:t>за период по отношению к показателю за предыдущий период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&lt; 5 % - </w:t>
            </w:r>
            <w:r w:rsidRPr="006941F8">
              <w:br/>
              <w:t>0 баллов;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≥ 5 % - </w:t>
            </w:r>
            <w:r w:rsidRPr="006941F8">
              <w:br/>
              <w:t>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≥ 10 % - </w:t>
            </w:r>
            <w:r w:rsidRPr="006941F8">
              <w:br/>
              <w:t>2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Выше среднего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2</w:t>
            </w:r>
          </w:p>
        </w:tc>
      </w:tr>
      <w:tr w:rsidR="006941F8" w:rsidRPr="006941F8" w:rsidTr="00893059">
        <w:trPr>
          <w:trHeight w:val="2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lastRenderedPageBreak/>
              <w:t>3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показателя </w:t>
            </w:r>
            <w:r w:rsidRPr="006941F8">
              <w:br/>
              <w:t>за период по отношению к показателю за предыдущий период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&lt; 5 % - </w:t>
            </w:r>
            <w:r w:rsidRPr="006941F8">
              <w:br/>
              <w:t>0 баллов;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≥ 5 % - </w:t>
            </w:r>
            <w:r w:rsidRPr="006941F8">
              <w:br/>
              <w:t>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≥ 10 % - </w:t>
            </w:r>
            <w:r w:rsidRPr="006941F8">
              <w:br/>
              <w:t>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Выше среднего - 0,5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12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4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proofErr w:type="gramStart"/>
            <w:r w:rsidRPr="006941F8">
              <w:t xml:space="preserve">Доля взрослых с установленным диагнозом хроническая </w:t>
            </w:r>
            <w:proofErr w:type="spellStart"/>
            <w:r w:rsidRPr="006941F8">
              <w:t>обструктивная</w:t>
            </w:r>
            <w:proofErr w:type="spellEnd"/>
            <w:r w:rsidRPr="006941F8"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941F8">
              <w:t>обструктивная</w:t>
            </w:r>
            <w:proofErr w:type="spellEnd"/>
            <w:r w:rsidRPr="006941F8"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показателя  </w:t>
            </w:r>
            <w:r w:rsidRPr="006941F8">
              <w:br/>
              <w:t xml:space="preserve">за период </w:t>
            </w:r>
            <w:r w:rsidRPr="006941F8">
              <w:br/>
              <w:t xml:space="preserve">по отношению </w:t>
            </w:r>
            <w:r w:rsidRPr="006941F8">
              <w:br/>
              <w:t xml:space="preserve">к показателю </w:t>
            </w:r>
            <w:r w:rsidRPr="006941F8">
              <w:br/>
              <w:t>за предыдущий период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&lt; 5 % - </w:t>
            </w:r>
            <w:r w:rsidRPr="006941F8">
              <w:br/>
              <w:t>0 баллов;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≥ 5 % - </w:t>
            </w:r>
            <w:r w:rsidRPr="006941F8">
              <w:br/>
              <w:t>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≥ 10 % - </w:t>
            </w:r>
            <w:r w:rsidRPr="006941F8">
              <w:br/>
              <w:t>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Выше среднего - 0,5 балла; </w:t>
            </w:r>
            <w:r w:rsidRPr="006941F8">
              <w:br/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2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5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показателя  </w:t>
            </w:r>
            <w:r w:rsidRPr="006941F8">
              <w:br/>
              <w:t xml:space="preserve">за период </w:t>
            </w:r>
            <w:r w:rsidRPr="006941F8">
              <w:br/>
              <w:t xml:space="preserve">по отношению </w:t>
            </w:r>
            <w:r w:rsidRPr="006941F8">
              <w:br/>
              <w:t xml:space="preserve">к показателю </w:t>
            </w:r>
            <w:r w:rsidRPr="006941F8">
              <w:br/>
              <w:t>за предыдущий период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&lt; 5 % - </w:t>
            </w:r>
            <w:r w:rsidRPr="006941F8">
              <w:br/>
              <w:t>0 баллов;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≥ 5 % - </w:t>
            </w:r>
            <w:r w:rsidRPr="006941F8">
              <w:br/>
              <w:t>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≥ 10 % - </w:t>
            </w:r>
            <w:r w:rsidRPr="006941F8">
              <w:br/>
              <w:t>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Выше среднего - 0,5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15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6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6941F8">
              <w:t>коронавирусная</w:t>
            </w:r>
            <w:proofErr w:type="spellEnd"/>
            <w:r w:rsidRPr="006941F8">
              <w:t xml:space="preserve"> инфекция COVID-19)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100 % плана или более - 2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2</w:t>
            </w:r>
          </w:p>
        </w:tc>
      </w:tr>
      <w:tr w:rsidR="006941F8" w:rsidRPr="006941F8" w:rsidTr="00893059">
        <w:trPr>
          <w:trHeight w:val="395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/>
                <w:bCs/>
              </w:rPr>
            </w:pPr>
            <w:r w:rsidRPr="006941F8">
              <w:rPr>
                <w:b/>
                <w:bCs/>
              </w:rPr>
              <w:t>Оценка эффективности диспансерного наблюдения</w:t>
            </w:r>
          </w:p>
        </w:tc>
      </w:tr>
      <w:tr w:rsidR="006941F8" w:rsidRPr="006941F8" w:rsidTr="00893059">
        <w:trPr>
          <w:trHeight w:val="2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7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Прирост показателя  </w:t>
            </w:r>
            <w:r w:rsidRPr="006941F8">
              <w:br/>
              <w:t xml:space="preserve">за период </w:t>
            </w:r>
            <w:r w:rsidRPr="006941F8">
              <w:br/>
              <w:t xml:space="preserve">по отношению </w:t>
            </w:r>
            <w:r w:rsidRPr="006941F8">
              <w:br/>
              <w:t xml:space="preserve">к показателю </w:t>
            </w:r>
            <w:r w:rsidRPr="006941F8">
              <w:br/>
              <w:t>за предыдущий период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Прирост &lt; 3 % -</w:t>
            </w:r>
            <w:r w:rsidRPr="006941F8">
              <w:br/>
              <w:t xml:space="preserve"> 0 баллов;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Прирост ≥ 3 % -</w:t>
            </w:r>
            <w:r w:rsidRPr="006941F8">
              <w:br/>
              <w:t xml:space="preserve">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Прирост ≥ 7 % -</w:t>
            </w:r>
            <w:r w:rsidRPr="006941F8">
              <w:br/>
              <w:t xml:space="preserve"> 2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Выше среднего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2</w:t>
            </w:r>
          </w:p>
        </w:tc>
      </w:tr>
      <w:tr w:rsidR="006941F8" w:rsidRPr="006941F8" w:rsidTr="00893059">
        <w:trPr>
          <w:trHeight w:val="25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38B" w:rsidRPr="006941F8" w:rsidRDefault="00C7338B" w:rsidP="00C7338B">
            <w:pPr>
              <w:jc w:val="center"/>
            </w:pPr>
            <w:r w:rsidRPr="006941F8">
              <w:lastRenderedPageBreak/>
              <w:t>8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38B" w:rsidRPr="006941F8" w:rsidRDefault="00C7338B" w:rsidP="00C7338B">
            <w:pPr>
              <w:jc w:val="both"/>
            </w:pPr>
            <w:r w:rsidRPr="006941F8"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 помощь в экстренной и неотложной форме, от общего числа  взрослых пациентов </w:t>
            </w:r>
            <w:r w:rsidRPr="006941F8"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:rsidR="00C7338B" w:rsidRPr="006941F8" w:rsidRDefault="00C7338B" w:rsidP="00C7338B">
            <w:pPr>
              <w:jc w:val="both"/>
            </w:pPr>
          </w:p>
          <w:p w:rsidR="00C7338B" w:rsidRPr="006941F8" w:rsidRDefault="00C7338B" w:rsidP="00C7338B">
            <w:pPr>
              <w:jc w:val="both"/>
            </w:pPr>
          </w:p>
          <w:p w:rsidR="00C7338B" w:rsidRPr="006941F8" w:rsidRDefault="00C7338B" w:rsidP="00C7338B">
            <w:pPr>
              <w:jc w:val="both"/>
            </w:pPr>
          </w:p>
          <w:p w:rsidR="00C7338B" w:rsidRPr="006941F8" w:rsidRDefault="00C7338B" w:rsidP="00C7338B">
            <w:pPr>
              <w:jc w:val="both"/>
            </w:pPr>
          </w:p>
          <w:p w:rsidR="00C7338B" w:rsidRPr="006941F8" w:rsidRDefault="00C7338B" w:rsidP="00C7338B">
            <w:pPr>
              <w:jc w:val="both"/>
            </w:pPr>
          </w:p>
          <w:p w:rsidR="00C7338B" w:rsidRPr="006941F8" w:rsidRDefault="00C7338B" w:rsidP="00C7338B">
            <w:pPr>
              <w:jc w:val="both"/>
            </w:pPr>
          </w:p>
          <w:p w:rsidR="00C7338B" w:rsidRPr="006941F8" w:rsidRDefault="00C7338B" w:rsidP="00C7338B">
            <w:pPr>
              <w:jc w:val="both"/>
            </w:pPr>
          </w:p>
          <w:p w:rsidR="00C7338B" w:rsidRPr="006941F8" w:rsidRDefault="00C7338B" w:rsidP="00C7338B">
            <w:pPr>
              <w:jc w:val="both"/>
            </w:pPr>
          </w:p>
          <w:p w:rsidR="00C7338B" w:rsidRPr="006941F8" w:rsidRDefault="00C7338B" w:rsidP="00C7338B">
            <w:pPr>
              <w:jc w:val="both"/>
            </w:pPr>
          </w:p>
          <w:p w:rsidR="00C7338B" w:rsidRPr="006941F8" w:rsidRDefault="00C7338B" w:rsidP="00C7338B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Уменьшение показателя за период </w:t>
            </w:r>
            <w:r w:rsidRPr="006941F8">
              <w:br/>
              <w:t xml:space="preserve">по отношению </w:t>
            </w:r>
            <w:r w:rsidRPr="006941F8">
              <w:br/>
              <w:t xml:space="preserve">к показателю </w:t>
            </w:r>
            <w:r w:rsidRPr="006941F8">
              <w:br/>
              <w:t>в предыдущем периоде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Уменьшение &lt; 5 % - 0 баллов;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Уменьшение ≥ 5 % - 0,5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Уменьшение</w:t>
            </w:r>
            <w:r w:rsidRPr="006941F8">
              <w:br/>
              <w:t xml:space="preserve"> ≥ 10 %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20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9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 xml:space="preserve">Доля взрослых с болезнями системы кровообращения, в отношении которых установлено диспансерное наблюдение </w:t>
            </w:r>
            <w:r w:rsidRPr="006941F8">
              <w:br/>
              <w:t xml:space="preserve">за период, от общего числа взрослых пациентов с впервые </w:t>
            </w:r>
            <w:r w:rsidRPr="006941F8">
              <w:br/>
              <w:t xml:space="preserve">в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100% плана или более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2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10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 xml:space="preserve">Доля взрослых с установленным диагнозом хроническая </w:t>
            </w:r>
            <w:proofErr w:type="spellStart"/>
            <w:r w:rsidRPr="006941F8">
              <w:t>обструктивная</w:t>
            </w:r>
            <w:proofErr w:type="spellEnd"/>
            <w:r w:rsidRPr="006941F8">
              <w:t xml:space="preserve"> болезнь легких, в отношении которых установлено диспансерное наблюдение </w:t>
            </w:r>
            <w:r w:rsidRPr="006941F8">
              <w:br/>
              <w:t xml:space="preserve">за период, от общего числа взрослых пациентов с впервые </w:t>
            </w:r>
            <w:r w:rsidRPr="006941F8">
              <w:br/>
              <w:t xml:space="preserve">в жизни установленным диагнозом хроническая </w:t>
            </w:r>
            <w:proofErr w:type="spellStart"/>
            <w:r w:rsidRPr="006941F8">
              <w:t>обструктивная</w:t>
            </w:r>
            <w:proofErr w:type="spellEnd"/>
            <w:r w:rsidRPr="006941F8">
              <w:t xml:space="preserve">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100% плана или более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9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11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 xml:space="preserve">Доля взрослых с установленным диагнозом сахарный диабет, в отношении которых установлено диспансерное наблюдение </w:t>
            </w:r>
            <w:r w:rsidRPr="006941F8">
              <w:br/>
              <w:t xml:space="preserve">за период, от общего числа взрослых пациентов с впервые </w:t>
            </w:r>
            <w:r w:rsidRPr="006941F8">
              <w:br/>
              <w:t>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100% плана или более - 2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2</w:t>
            </w:r>
          </w:p>
        </w:tc>
      </w:tr>
      <w:tr w:rsidR="006941F8" w:rsidRPr="006941F8" w:rsidTr="00893059">
        <w:trPr>
          <w:trHeight w:val="2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12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 xml:space="preserve">Доля взрослых, госпитализированных за период по </w:t>
            </w:r>
            <w:r w:rsidRPr="006941F8">
              <w:lastRenderedPageBreak/>
              <w:t xml:space="preserve">экстренным показаниям в связи </w:t>
            </w:r>
            <w:r w:rsidRPr="006941F8"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6941F8">
              <w:br/>
              <w:t xml:space="preserve">от общего числа взрослых пациентов, находящихся под диспансерным наблюдением </w:t>
            </w:r>
            <w:r w:rsidRPr="006941F8"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lastRenderedPageBreak/>
              <w:t xml:space="preserve">Уменьшение показателя за период по </w:t>
            </w:r>
            <w:r w:rsidRPr="006941F8">
              <w:lastRenderedPageBreak/>
              <w:t>отношению к показателю в предыдущем периоде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lastRenderedPageBreak/>
              <w:t>Уменьшение &lt; 5 % - 0 баллов;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lastRenderedPageBreak/>
              <w:t>Уменьшение ≥ 5 % - 0,5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Уменьшение </w:t>
            </w:r>
            <w:r w:rsidRPr="006941F8">
              <w:br/>
              <w:t>≥ 10 %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Ниже среднего - 0,5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lastRenderedPageBreak/>
              <w:t>1</w:t>
            </w:r>
          </w:p>
        </w:tc>
      </w:tr>
      <w:tr w:rsidR="006941F8" w:rsidRPr="006941F8" w:rsidTr="00893059">
        <w:trPr>
          <w:trHeight w:val="25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lastRenderedPageBreak/>
              <w:t>13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r w:rsidRPr="006941F8"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6941F8">
              <w:t>сердечно-сосудистой</w:t>
            </w:r>
            <w:proofErr w:type="gramEnd"/>
            <w:r w:rsidRPr="006941F8">
              <w:t xml:space="preserve"> системы или их осложнений в течение года </w:t>
            </w:r>
            <w:r w:rsidRPr="006941F8">
              <w:br/>
              <w:t xml:space="preserve">с момента предыдущей госпитализации, от общего числа взрослых, госпитализированных за период по причине заболеваний сердечно-сосудистой системы или </w:t>
            </w:r>
            <w:r w:rsidRPr="006941F8"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Уменьшение &lt; 3 % - 0 баллов;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Уменьшение ≥ 3 %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Уменьшение </w:t>
            </w:r>
            <w:r w:rsidRPr="006941F8">
              <w:br/>
              <w:t>≥ 7 % - 2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Ниже среднего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2</w:t>
            </w:r>
          </w:p>
        </w:tc>
      </w:tr>
      <w:tr w:rsidR="006941F8" w:rsidRPr="006941F8" w:rsidTr="00893059">
        <w:trPr>
          <w:trHeight w:val="2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jc w:val="center"/>
            </w:pPr>
            <w:r w:rsidRPr="006941F8">
              <w:t>14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38B" w:rsidRPr="006941F8" w:rsidRDefault="00C7338B" w:rsidP="00C7338B">
            <w:pPr>
              <w:jc w:val="both"/>
            </w:pPr>
            <w:proofErr w:type="gramStart"/>
            <w:r w:rsidRPr="006941F8"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</w:t>
            </w:r>
            <w:r w:rsidRPr="006941F8">
              <w:br/>
              <w:t xml:space="preserve">за период (диабетическая </w:t>
            </w:r>
            <w:proofErr w:type="spellStart"/>
            <w:r w:rsidRPr="006941F8">
              <w:t>ретинопатия</w:t>
            </w:r>
            <w:proofErr w:type="spellEnd"/>
            <w:r w:rsidRPr="006941F8"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Уменьшение &lt; 5 % - 0 баллов;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Уменьшение ≥ 5 % - 0,5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 xml:space="preserve">Уменьшение </w:t>
            </w:r>
            <w:r w:rsidRPr="006941F8">
              <w:br/>
              <w:t>≥ 10 % - 1 балл;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Ниже среднего - 0,5 балла;</w:t>
            </w:r>
          </w:p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38B" w:rsidRPr="006941F8" w:rsidRDefault="00C7338B" w:rsidP="00C7338B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13715E">
        <w:trPr>
          <w:trHeight w:val="688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/>
                <w:bCs/>
              </w:rPr>
            </w:pPr>
            <w:r w:rsidRPr="006941F8">
              <w:br w:type="page"/>
            </w:r>
            <w:r w:rsidRPr="006941F8">
              <w:rPr>
                <w:b/>
                <w:shd w:val="clear" w:color="auto" w:fill="FFFFFF" w:themeFill="background1"/>
              </w:rPr>
              <w:t xml:space="preserve">Блок 2. </w:t>
            </w:r>
            <w:r w:rsidRPr="006941F8">
              <w:rPr>
                <w:b/>
                <w:bCs/>
                <w:shd w:val="clear" w:color="auto" w:fill="FFFFFF" w:themeFill="background1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59" w:rsidRPr="006941F8" w:rsidRDefault="0013715E" w:rsidP="00893059">
            <w:pPr>
              <w:tabs>
                <w:tab w:val="left" w:pos="142"/>
              </w:tabs>
              <w:ind w:right="-101"/>
              <w:jc w:val="center"/>
              <w:rPr>
                <w:b/>
                <w:bCs/>
              </w:rPr>
            </w:pPr>
            <w:r w:rsidRPr="006941F8">
              <w:rPr>
                <w:b/>
                <w:bCs/>
              </w:rPr>
              <w:t>7</w:t>
            </w:r>
          </w:p>
        </w:tc>
      </w:tr>
      <w:tr w:rsidR="006941F8" w:rsidRPr="006941F8" w:rsidTr="00893059">
        <w:trPr>
          <w:trHeight w:val="709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/>
                <w:bCs/>
              </w:rPr>
            </w:pPr>
            <w:r w:rsidRPr="006941F8">
              <w:rPr>
                <w:b/>
                <w:bCs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6941F8" w:rsidRPr="006941F8" w:rsidTr="00893059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jc w:val="center"/>
            </w:pPr>
            <w:r w:rsidRPr="006941F8">
              <w:t>15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C5" w:rsidRPr="006941F8" w:rsidRDefault="00C809C5" w:rsidP="00C809C5">
            <w:pPr>
              <w:jc w:val="both"/>
            </w:pPr>
            <w:r w:rsidRPr="006941F8"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 xml:space="preserve">100% плана </w:t>
            </w:r>
            <w:r w:rsidRPr="006941F8">
              <w:br/>
              <w:t>или более - 1 балл;</w:t>
            </w:r>
          </w:p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23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jc w:val="center"/>
            </w:pPr>
            <w:r w:rsidRPr="006941F8">
              <w:t>16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C5" w:rsidRPr="006941F8" w:rsidRDefault="00C809C5" w:rsidP="00C809C5">
            <w:pPr>
              <w:jc w:val="both"/>
            </w:pPr>
            <w:r w:rsidRPr="006941F8"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6941F8">
              <w:br/>
              <w:t xml:space="preserve">и соединительной ткани за период, от общего числа детей </w:t>
            </w:r>
            <w:proofErr w:type="gramStart"/>
            <w:r w:rsidRPr="006941F8">
              <w:t>с</w:t>
            </w:r>
            <w:proofErr w:type="gramEnd"/>
            <w:r w:rsidRPr="006941F8">
              <w:t xml:space="preserve"> впервые </w:t>
            </w:r>
            <w:r w:rsidRPr="006941F8">
              <w:br/>
            </w:r>
            <w:proofErr w:type="gramStart"/>
            <w:r w:rsidRPr="006941F8">
              <w:t>в</w:t>
            </w:r>
            <w:proofErr w:type="gramEnd"/>
            <w:r w:rsidRPr="006941F8">
              <w:t xml:space="preserve"> жизни установленными диагнозами болезней костно-мышечной системы </w:t>
            </w:r>
            <w:r w:rsidRPr="006941F8"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100 % от числа подлежащих диспансерному наблюдению - 1 балл;</w:t>
            </w:r>
          </w:p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21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jc w:val="center"/>
            </w:pPr>
            <w:r w:rsidRPr="006941F8">
              <w:lastRenderedPageBreak/>
              <w:t>17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C5" w:rsidRPr="006941F8" w:rsidRDefault="00C809C5" w:rsidP="00C809C5">
            <w:pPr>
              <w:jc w:val="both"/>
            </w:pPr>
            <w:r w:rsidRPr="006941F8"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6941F8">
              <w:br/>
            </w:r>
            <w:proofErr w:type="gramStart"/>
            <w:r w:rsidRPr="006941F8">
              <w:t>с</w:t>
            </w:r>
            <w:proofErr w:type="gramEnd"/>
            <w:r w:rsidRPr="006941F8">
              <w:t xml:space="preserve"> впервые </w:t>
            </w:r>
            <w:proofErr w:type="gramStart"/>
            <w:r w:rsidRPr="006941F8">
              <w:t>в</w:t>
            </w:r>
            <w:proofErr w:type="gramEnd"/>
            <w:r w:rsidRPr="006941F8"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100 % от числа подлежащих диспансерному наблюдению - 1 балл;</w:t>
            </w:r>
          </w:p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1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jc w:val="center"/>
            </w:pPr>
            <w:r w:rsidRPr="006941F8">
              <w:t>18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C5" w:rsidRPr="006941F8" w:rsidRDefault="00C809C5" w:rsidP="00C809C5">
            <w:pPr>
              <w:jc w:val="both"/>
            </w:pPr>
            <w:r w:rsidRPr="006941F8"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6941F8">
              <w:br/>
              <w:t xml:space="preserve">от общего числа детей </w:t>
            </w:r>
            <w:proofErr w:type="gramStart"/>
            <w:r w:rsidRPr="006941F8">
              <w:t>с</w:t>
            </w:r>
            <w:proofErr w:type="gramEnd"/>
            <w:r w:rsidRPr="006941F8">
              <w:t xml:space="preserve"> впервые </w:t>
            </w:r>
            <w:r w:rsidRPr="006941F8">
              <w:br/>
            </w:r>
            <w:proofErr w:type="gramStart"/>
            <w:r w:rsidRPr="006941F8">
              <w:t>в</w:t>
            </w:r>
            <w:proofErr w:type="gramEnd"/>
            <w:r w:rsidRPr="006941F8"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100 % от числа подлежащих диспансерному наблюдению - 1 балл;</w:t>
            </w:r>
          </w:p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21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jc w:val="center"/>
            </w:pPr>
            <w:r w:rsidRPr="006941F8">
              <w:t>19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C5" w:rsidRPr="006941F8" w:rsidRDefault="00C809C5" w:rsidP="00C809C5">
            <w:pPr>
              <w:jc w:val="both"/>
            </w:pPr>
            <w:r w:rsidRPr="006941F8"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6941F8">
              <w:br/>
              <w:t xml:space="preserve">за период от общего числа детей </w:t>
            </w:r>
            <w:r w:rsidRPr="006941F8">
              <w:br/>
            </w:r>
            <w:proofErr w:type="gramStart"/>
            <w:r w:rsidRPr="006941F8">
              <w:t>с</w:t>
            </w:r>
            <w:proofErr w:type="gramEnd"/>
            <w:r w:rsidRPr="006941F8">
              <w:t xml:space="preserve"> впервые </w:t>
            </w:r>
            <w:proofErr w:type="gramStart"/>
            <w:r w:rsidRPr="006941F8">
              <w:t>в</w:t>
            </w:r>
            <w:proofErr w:type="gramEnd"/>
            <w:r w:rsidRPr="006941F8"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100 % от числа подлежащих диспансерному наблюдению - 2 балла;</w:t>
            </w:r>
          </w:p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2</w:t>
            </w:r>
          </w:p>
        </w:tc>
      </w:tr>
      <w:tr w:rsidR="006941F8" w:rsidRPr="006941F8" w:rsidTr="00893059">
        <w:trPr>
          <w:trHeight w:val="28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jc w:val="center"/>
            </w:pPr>
            <w:r w:rsidRPr="006941F8">
              <w:t>20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C5" w:rsidRPr="006941F8" w:rsidRDefault="00C809C5" w:rsidP="00C809C5">
            <w:pPr>
              <w:jc w:val="both"/>
            </w:pPr>
            <w:r w:rsidRPr="006941F8"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6941F8">
              <w:br/>
              <w:t xml:space="preserve">от общего числа детей </w:t>
            </w:r>
            <w:proofErr w:type="gramStart"/>
            <w:r w:rsidRPr="006941F8">
              <w:t>с</w:t>
            </w:r>
            <w:proofErr w:type="gramEnd"/>
            <w:r w:rsidRPr="006941F8">
              <w:t xml:space="preserve"> впервые </w:t>
            </w:r>
            <w:r w:rsidRPr="006941F8">
              <w:br/>
            </w:r>
            <w:proofErr w:type="gramStart"/>
            <w:r w:rsidRPr="006941F8">
              <w:t>в</w:t>
            </w:r>
            <w:proofErr w:type="gramEnd"/>
            <w:r w:rsidRPr="006941F8">
              <w:t xml:space="preserve"> жизни установленными диагнозами болезней эндокринной системы, расстройства питания </w:t>
            </w:r>
            <w:r w:rsidRPr="006941F8">
              <w:br/>
              <w:t xml:space="preserve">и нарушения обмена веществ </w:t>
            </w:r>
            <w:r w:rsidRPr="006941F8"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100 % от числа подлежащих диспансерному наблюдению - 1 балл;</w:t>
            </w:r>
          </w:p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C5" w:rsidRPr="006941F8" w:rsidRDefault="00C809C5" w:rsidP="00C809C5">
            <w:pPr>
              <w:ind w:left="-113" w:right="-101"/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624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/>
                <w:bCs/>
              </w:rPr>
            </w:pPr>
            <w:r w:rsidRPr="006941F8">
              <w:rPr>
                <w:b/>
                <w:bCs/>
              </w:rPr>
              <w:t xml:space="preserve">Блок 3. 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059" w:rsidRPr="006941F8" w:rsidRDefault="00893059" w:rsidP="00893059">
            <w:pPr>
              <w:tabs>
                <w:tab w:val="left" w:pos="142"/>
              </w:tabs>
              <w:ind w:right="-101"/>
              <w:jc w:val="center"/>
              <w:rPr>
                <w:b/>
                <w:bCs/>
              </w:rPr>
            </w:pPr>
            <w:r w:rsidRPr="006941F8">
              <w:rPr>
                <w:b/>
                <w:bCs/>
              </w:rPr>
              <w:t>6</w:t>
            </w:r>
          </w:p>
        </w:tc>
      </w:tr>
      <w:tr w:rsidR="006941F8" w:rsidRPr="006941F8" w:rsidTr="00893059">
        <w:trPr>
          <w:trHeight w:val="686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59" w:rsidRPr="006941F8" w:rsidRDefault="00893059" w:rsidP="00893059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6941F8">
              <w:rPr>
                <w:b/>
                <w:bCs/>
              </w:rPr>
              <w:t>Оценка эффективности профилактических мероприятий</w:t>
            </w:r>
          </w:p>
        </w:tc>
      </w:tr>
      <w:tr w:rsidR="006941F8" w:rsidRPr="006941F8" w:rsidTr="00893059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t>21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AD" w:rsidRPr="006941F8" w:rsidRDefault="00983DAD" w:rsidP="00983DAD">
            <w:pPr>
              <w:jc w:val="both"/>
            </w:pPr>
            <w:r w:rsidRPr="006941F8">
              <w:t xml:space="preserve">Доля женщин, отказавшихся </w:t>
            </w:r>
            <w:r w:rsidRPr="006941F8"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 w:rsidRPr="006941F8">
              <w:t>доабортное</w:t>
            </w:r>
            <w:proofErr w:type="spellEnd"/>
            <w:r w:rsidRPr="006941F8">
              <w:t xml:space="preserve"> консультирование за период.</w:t>
            </w:r>
          </w:p>
          <w:p w:rsidR="00983DAD" w:rsidRPr="006941F8" w:rsidRDefault="00983DAD" w:rsidP="00983DAD">
            <w:pPr>
              <w:jc w:val="both"/>
            </w:pPr>
          </w:p>
          <w:p w:rsidR="00983DAD" w:rsidRPr="006941F8" w:rsidRDefault="00983DAD" w:rsidP="00983DAD">
            <w:pPr>
              <w:jc w:val="both"/>
            </w:pPr>
          </w:p>
          <w:p w:rsidR="00983DAD" w:rsidRPr="006941F8" w:rsidRDefault="00983DAD" w:rsidP="00983DAD">
            <w:pPr>
              <w:jc w:val="both"/>
            </w:pPr>
          </w:p>
          <w:p w:rsidR="00983DAD" w:rsidRPr="006941F8" w:rsidRDefault="00983DAD" w:rsidP="00983DAD">
            <w:pPr>
              <w:jc w:val="both"/>
            </w:pPr>
          </w:p>
          <w:p w:rsidR="00983DAD" w:rsidRPr="006941F8" w:rsidRDefault="00983DAD" w:rsidP="00983DAD">
            <w:pPr>
              <w:jc w:val="both"/>
            </w:pPr>
          </w:p>
          <w:p w:rsidR="00983DAD" w:rsidRPr="006941F8" w:rsidRDefault="00983DAD" w:rsidP="00983DAD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ind w:left="-114" w:right="-102"/>
              <w:jc w:val="center"/>
            </w:pPr>
            <w:r w:rsidRPr="006941F8">
              <w:lastRenderedPageBreak/>
              <w:t xml:space="preserve">Прирост показателя </w:t>
            </w:r>
            <w:r w:rsidRPr="006941F8">
              <w:br/>
              <w:t xml:space="preserve">за период </w:t>
            </w:r>
            <w:r w:rsidRPr="006941F8">
              <w:br/>
              <w:t xml:space="preserve">по отношению </w:t>
            </w:r>
            <w:r w:rsidRPr="006941F8">
              <w:br/>
              <w:t xml:space="preserve">к показателю </w:t>
            </w:r>
            <w:r w:rsidRPr="006941F8">
              <w:br/>
              <w:t>за предыдущий период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jc w:val="center"/>
            </w:pPr>
            <w:r w:rsidRPr="006941F8">
              <w:t>Прирост &lt; 5 % - 0 баллов;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Прирост ≥ 5 % - 0,5 балла;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Прирост ≥ 10 % - 1 балл;</w:t>
            </w:r>
          </w:p>
          <w:p w:rsidR="00983DAD" w:rsidRPr="006941F8" w:rsidRDefault="00983DAD" w:rsidP="00983DAD">
            <w:pPr>
              <w:ind w:left="-113" w:right="-101"/>
              <w:jc w:val="center"/>
            </w:pPr>
            <w:r w:rsidRPr="006941F8">
              <w:t>Выше среднего - 0,5 балла;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 xml:space="preserve">Максимально возможное значение - </w:t>
            </w:r>
            <w:r w:rsidRPr="006941F8">
              <w:lastRenderedPageBreak/>
              <w:t>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lastRenderedPageBreak/>
              <w:t>1</w:t>
            </w:r>
          </w:p>
        </w:tc>
      </w:tr>
      <w:tr w:rsidR="006941F8" w:rsidRPr="006941F8" w:rsidTr="00893059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lastRenderedPageBreak/>
              <w:t>22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AD" w:rsidRPr="006941F8" w:rsidRDefault="00983DAD" w:rsidP="00983DAD">
            <w:pPr>
              <w:jc w:val="both"/>
            </w:pPr>
            <w:r w:rsidRPr="006941F8">
              <w:t xml:space="preserve">Доля беременных женщин, вакцинированных от новой  коронавирусной инфекции </w:t>
            </w:r>
            <w:r w:rsidRPr="006941F8">
              <w:br/>
              <w:t xml:space="preserve">(COVID-19), за период, от числа женщин, состоящих на учете </w:t>
            </w:r>
            <w:r w:rsidRPr="006941F8"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ind w:left="-114"/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ind w:left="-113" w:right="-101"/>
              <w:jc w:val="center"/>
            </w:pPr>
            <w:r w:rsidRPr="006941F8">
              <w:t>100% плана или более - 1 балл;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t>23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AD" w:rsidRPr="006941F8" w:rsidRDefault="00983DAD" w:rsidP="00983DAD">
            <w:pPr>
              <w:jc w:val="both"/>
            </w:pPr>
            <w:r w:rsidRPr="006941F8"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Pr="006941F8"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ind w:left="-114" w:right="-102"/>
              <w:jc w:val="center"/>
            </w:pPr>
            <w:r w:rsidRPr="006941F8">
              <w:t xml:space="preserve">Прирост показателя </w:t>
            </w:r>
          </w:p>
          <w:p w:rsidR="00983DAD" w:rsidRPr="006941F8" w:rsidRDefault="00983DAD" w:rsidP="00983DAD">
            <w:pPr>
              <w:ind w:left="-114" w:right="-102"/>
              <w:jc w:val="center"/>
            </w:pPr>
            <w:r w:rsidRPr="006941F8">
              <w:t xml:space="preserve">за период </w:t>
            </w:r>
            <w:r w:rsidRPr="006941F8">
              <w:br/>
              <w:t xml:space="preserve">по отношению </w:t>
            </w:r>
            <w:r w:rsidRPr="006941F8">
              <w:br/>
              <w:t xml:space="preserve">к показателю </w:t>
            </w:r>
            <w:r w:rsidRPr="006941F8">
              <w:br/>
              <w:t>за предыдущий период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jc w:val="center"/>
            </w:pPr>
            <w:r w:rsidRPr="006941F8">
              <w:t>Прирост &lt; 5 % - 0 баллов;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Прирост ≥ 5 % - 0,5 балла;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Прирост ≥ 10 % - 1 балл;</w:t>
            </w:r>
          </w:p>
          <w:p w:rsidR="00983DAD" w:rsidRPr="006941F8" w:rsidRDefault="00983DAD" w:rsidP="00983DAD">
            <w:pPr>
              <w:ind w:left="-113" w:right="-101"/>
              <w:jc w:val="center"/>
            </w:pPr>
            <w:r w:rsidRPr="006941F8">
              <w:t>Выше среднего - 0,5 балла;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9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t>24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AD" w:rsidRPr="006941F8" w:rsidRDefault="00983DAD" w:rsidP="00983DAD">
            <w:pPr>
              <w:jc w:val="both"/>
            </w:pPr>
            <w:r w:rsidRPr="006941F8"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ind w:left="-114" w:right="-102"/>
              <w:jc w:val="center"/>
            </w:pPr>
            <w:r w:rsidRPr="006941F8">
              <w:t xml:space="preserve">Прирост показателя  </w:t>
            </w:r>
            <w:r w:rsidRPr="006941F8">
              <w:br/>
              <w:t xml:space="preserve">за период </w:t>
            </w:r>
            <w:r w:rsidRPr="006941F8">
              <w:br/>
              <w:t xml:space="preserve">по отношению </w:t>
            </w:r>
            <w:r w:rsidRPr="006941F8">
              <w:br/>
              <w:t xml:space="preserve">к показателю </w:t>
            </w:r>
            <w:r w:rsidRPr="006941F8">
              <w:br/>
              <w:t>за предыдущий период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jc w:val="center"/>
            </w:pPr>
            <w:r w:rsidRPr="006941F8">
              <w:t>Прирост &lt; 5 % - 0 баллов;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Прирост ≥ 5 % - 0,5 балла;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Прирост ≥ 10 % - 1 балл;</w:t>
            </w:r>
          </w:p>
          <w:p w:rsidR="00983DAD" w:rsidRPr="006941F8" w:rsidRDefault="00983DAD" w:rsidP="00983DAD">
            <w:pPr>
              <w:ind w:left="-113" w:right="-101"/>
              <w:jc w:val="center"/>
            </w:pPr>
            <w:r w:rsidRPr="006941F8">
              <w:t>Выше среднего - 0,5 балла;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t>1</w:t>
            </w:r>
          </w:p>
        </w:tc>
      </w:tr>
      <w:tr w:rsidR="006941F8" w:rsidRPr="006941F8" w:rsidTr="00893059">
        <w:trPr>
          <w:trHeight w:val="6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t>25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AD" w:rsidRPr="006941F8" w:rsidRDefault="00983DAD" w:rsidP="00983DAD">
            <w:pPr>
              <w:jc w:val="both"/>
            </w:pPr>
            <w:r w:rsidRPr="006941F8"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6941F8">
              <w:br/>
              <w:t xml:space="preserve">по поводу беременности и родов </w:t>
            </w:r>
            <w:r w:rsidRPr="006941F8"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jc w:val="center"/>
            </w:pPr>
            <w:r w:rsidRPr="006941F8">
              <w:t>Достижение планового показателя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AD" w:rsidRPr="006941F8" w:rsidRDefault="00983DAD" w:rsidP="00983DAD">
            <w:pPr>
              <w:ind w:left="-113" w:right="-101"/>
              <w:jc w:val="center"/>
            </w:pPr>
            <w:r w:rsidRPr="006941F8">
              <w:t xml:space="preserve">100 % плана </w:t>
            </w:r>
            <w:r w:rsidRPr="006941F8">
              <w:br/>
              <w:t>или более - 2 балла;</w:t>
            </w:r>
          </w:p>
          <w:p w:rsidR="00983DAD" w:rsidRPr="006941F8" w:rsidRDefault="00983DAD" w:rsidP="00983DAD">
            <w:pPr>
              <w:jc w:val="center"/>
            </w:pPr>
            <w:r w:rsidRPr="006941F8"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AD" w:rsidRPr="006941F8" w:rsidRDefault="00983DAD" w:rsidP="00983DAD">
            <w:pPr>
              <w:jc w:val="center"/>
            </w:pPr>
            <w:r w:rsidRPr="006941F8">
              <w:t>2</w:t>
            </w:r>
          </w:p>
        </w:tc>
      </w:tr>
    </w:tbl>
    <w:p w:rsidR="00937ECF" w:rsidRPr="006941F8" w:rsidRDefault="00937ECF" w:rsidP="00937ECF">
      <w:pPr>
        <w:widowControl w:val="0"/>
        <w:autoSpaceDE w:val="0"/>
        <w:autoSpaceDN w:val="0"/>
        <w:jc w:val="both"/>
      </w:pPr>
      <w:r w:rsidRPr="006941F8"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937ECF" w:rsidRPr="006941F8" w:rsidRDefault="00937ECF" w:rsidP="00937ECF">
      <w:pPr>
        <w:widowControl w:val="0"/>
        <w:autoSpaceDE w:val="0"/>
        <w:autoSpaceDN w:val="0"/>
        <w:jc w:val="both"/>
      </w:pPr>
      <w:r w:rsidRPr="006941F8"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937ECF" w:rsidRPr="006941F8" w:rsidRDefault="00937ECF" w:rsidP="00937ECF">
      <w:pPr>
        <w:widowControl w:val="0"/>
        <w:autoSpaceDE w:val="0"/>
        <w:autoSpaceDN w:val="0"/>
        <w:jc w:val="both"/>
      </w:pPr>
      <w:r w:rsidRPr="006941F8">
        <w:t>*** выполненным считается показатель со значением 0,5 и более баллов. В случае</w:t>
      </w:r>
      <w:proofErr w:type="gramStart"/>
      <w:r w:rsidRPr="006941F8">
        <w:t>,</w:t>
      </w:r>
      <w:proofErr w:type="gramEnd"/>
      <w:r w:rsidRPr="006941F8"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</w:t>
      </w:r>
      <w:proofErr w:type="gramStart"/>
      <w:r w:rsidRPr="006941F8">
        <w:t>,</w:t>
      </w:r>
      <w:proofErr w:type="gramEnd"/>
      <w:r w:rsidRPr="006941F8">
        <w:t xml:space="preserve"> если значение, указанное в знаменателе соответствующих формул,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937ECF" w:rsidRPr="006941F8" w:rsidRDefault="00937ECF" w:rsidP="00937ECF">
      <w:pPr>
        <w:widowControl w:val="0"/>
        <w:autoSpaceDE w:val="0"/>
        <w:autoSpaceDN w:val="0"/>
        <w:jc w:val="both"/>
      </w:pPr>
      <w:r w:rsidRPr="006941F8">
        <w:t xml:space="preserve">****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</w:t>
      </w:r>
      <w:r w:rsidRPr="006941F8">
        <w:lastRenderedPageBreak/>
        <w:t xml:space="preserve">организациями, имеющими прикрепленное население, оплата медицинской помощи в которых осуществляется по </w:t>
      </w:r>
      <w:proofErr w:type="spellStart"/>
      <w:r w:rsidRPr="006941F8">
        <w:t>подушевому</w:t>
      </w:r>
      <w:proofErr w:type="spellEnd"/>
      <w:r w:rsidRPr="006941F8">
        <w:t xml:space="preserve"> нормативу финансирования, путем деления суммы значений, указанных в числителе соответствующих формул, на сумму значений, указанных в знам</w:t>
      </w:r>
      <w:r w:rsidR="00372249" w:rsidRPr="006941F8">
        <w:t>енателе соответствующих формул</w:t>
      </w:r>
      <w:r w:rsidRPr="006941F8">
        <w:t>. Полученное значение умножается на 100 по аналогии с алгоритмом.</w:t>
      </w:r>
    </w:p>
    <w:p w:rsidR="00937ECF" w:rsidRPr="006941F8" w:rsidRDefault="00937ECF" w:rsidP="00937E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941F8">
        <w:rPr>
          <w:sz w:val="28"/>
          <w:szCs w:val="28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937ECF" w:rsidRPr="006941F8" w:rsidRDefault="00937ECF" w:rsidP="00937E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941F8">
        <w:rPr>
          <w:sz w:val="28"/>
          <w:szCs w:val="28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893059" w:rsidRPr="006941F8" w:rsidRDefault="00893059" w:rsidP="000D5EC6">
      <w:pPr>
        <w:jc w:val="center"/>
        <w:rPr>
          <w:sz w:val="28"/>
          <w:szCs w:val="28"/>
        </w:rPr>
      </w:pPr>
    </w:p>
    <w:tbl>
      <w:tblPr>
        <w:tblStyle w:val="141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75"/>
        <w:gridCol w:w="2845"/>
        <w:gridCol w:w="4928"/>
      </w:tblGrid>
      <w:tr w:rsidR="006941F8" w:rsidRPr="006941F8" w:rsidTr="00862A96">
        <w:trPr>
          <w:trHeight w:val="642"/>
          <w:tblHeader/>
        </w:trPr>
        <w:tc>
          <w:tcPr>
            <w:tcW w:w="2575" w:type="dxa"/>
            <w:vAlign w:val="center"/>
          </w:tcPr>
          <w:p w:rsidR="00151C01" w:rsidRPr="006941F8" w:rsidRDefault="00151C01" w:rsidP="003D255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>Основной диагноз</w:t>
            </w:r>
          </w:p>
        </w:tc>
        <w:tc>
          <w:tcPr>
            <w:tcW w:w="2845" w:type="dxa"/>
            <w:vAlign w:val="center"/>
          </w:tcPr>
          <w:p w:rsidR="00151C01" w:rsidRPr="006941F8" w:rsidRDefault="00151C01" w:rsidP="00151C0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>Сопутствующие заболевания</w:t>
            </w:r>
          </w:p>
        </w:tc>
        <w:tc>
          <w:tcPr>
            <w:tcW w:w="4928" w:type="dxa"/>
            <w:vAlign w:val="center"/>
          </w:tcPr>
          <w:p w:rsidR="00151C01" w:rsidRPr="006941F8" w:rsidRDefault="00151C01" w:rsidP="00151C0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>Осложнение заболевания</w:t>
            </w:r>
          </w:p>
        </w:tc>
      </w:tr>
      <w:tr w:rsidR="006941F8" w:rsidRPr="006941F8" w:rsidTr="00151C01">
        <w:tc>
          <w:tcPr>
            <w:tcW w:w="2575" w:type="dxa"/>
          </w:tcPr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Ишемические болезни сердца 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20-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25</w:t>
            </w:r>
            <w:r w:rsidR="003D2559" w:rsidRPr="006941F8">
              <w:rPr>
                <w:rFonts w:eastAsiaTheme="minorHAnsi"/>
                <w:lang w:eastAsia="en-US"/>
              </w:rPr>
              <w:br/>
            </w:r>
            <w:r w:rsidRPr="006941F8">
              <w:rPr>
                <w:rFonts w:eastAsiaTheme="minorHAnsi"/>
                <w:lang w:eastAsia="en-US"/>
              </w:rPr>
              <w:t xml:space="preserve">Гипертензивные болезни </w:t>
            </w:r>
            <w:r w:rsidRPr="006941F8">
              <w:rPr>
                <w:rFonts w:eastAsiaTheme="minorHAnsi"/>
                <w:lang w:eastAsia="en-US"/>
              </w:rPr>
              <w:br/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10-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 xml:space="preserve">11; 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12-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13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Цереброваскулярные болезни 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60-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69</w:t>
            </w:r>
          </w:p>
        </w:tc>
        <w:tc>
          <w:tcPr>
            <w:tcW w:w="2845" w:type="dxa"/>
          </w:tcPr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Сахарный диабет </w:t>
            </w:r>
            <w:r w:rsidRPr="006941F8">
              <w:rPr>
                <w:rFonts w:eastAsiaTheme="minorHAnsi"/>
                <w:lang w:eastAsia="en-US"/>
              </w:rPr>
              <w:br/>
            </w:r>
            <w:r w:rsidRPr="006941F8">
              <w:rPr>
                <w:rFonts w:eastAsiaTheme="minorHAnsi"/>
                <w:lang w:val="en-US" w:eastAsia="en-US"/>
              </w:rPr>
              <w:t>E</w:t>
            </w:r>
            <w:r w:rsidRPr="006941F8">
              <w:rPr>
                <w:rFonts w:eastAsiaTheme="minorHAnsi"/>
                <w:lang w:eastAsia="en-US"/>
              </w:rPr>
              <w:t>10-</w:t>
            </w:r>
            <w:r w:rsidRPr="006941F8">
              <w:rPr>
                <w:rFonts w:eastAsiaTheme="minorHAnsi"/>
                <w:lang w:val="en-US" w:eastAsia="en-US"/>
              </w:rPr>
              <w:t>E</w:t>
            </w:r>
            <w:r w:rsidRPr="006941F8">
              <w:rPr>
                <w:rFonts w:eastAsiaTheme="minorHAnsi"/>
                <w:lang w:eastAsia="en-US"/>
              </w:rPr>
              <w:t>11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Хроническая </w:t>
            </w:r>
            <w:proofErr w:type="spellStart"/>
            <w:r w:rsidRPr="006941F8">
              <w:rPr>
                <w:rFonts w:eastAsiaTheme="minorHAnsi"/>
                <w:lang w:eastAsia="en-US"/>
              </w:rPr>
              <w:t>обструктивная</w:t>
            </w:r>
            <w:proofErr w:type="spellEnd"/>
            <w:r w:rsidRPr="006941F8">
              <w:rPr>
                <w:rFonts w:eastAsiaTheme="minorHAnsi"/>
                <w:lang w:eastAsia="en-US"/>
              </w:rPr>
              <w:t xml:space="preserve"> легочная болезнь </w:t>
            </w:r>
            <w:r w:rsidRPr="006941F8">
              <w:rPr>
                <w:rFonts w:eastAsiaTheme="minorHAnsi"/>
                <w:lang w:val="en-US" w:eastAsia="en-US"/>
              </w:rPr>
              <w:t>J</w:t>
            </w:r>
            <w:r w:rsidRPr="006941F8">
              <w:rPr>
                <w:rFonts w:eastAsiaTheme="minorHAnsi"/>
                <w:lang w:eastAsia="en-US"/>
              </w:rPr>
              <w:t>44.0-</w:t>
            </w:r>
            <w:r w:rsidRPr="006941F8">
              <w:rPr>
                <w:rFonts w:eastAsiaTheme="minorHAnsi"/>
                <w:lang w:val="en-US" w:eastAsia="en-US"/>
              </w:rPr>
              <w:t>J</w:t>
            </w:r>
            <w:r w:rsidRPr="006941F8">
              <w:rPr>
                <w:rFonts w:eastAsiaTheme="minorHAnsi"/>
                <w:lang w:eastAsia="en-US"/>
              </w:rPr>
              <w:t>44.9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Хроническая болезнь почек, гипертензивная болезнь с поражением почек </w:t>
            </w:r>
            <w:r w:rsidRPr="006941F8">
              <w:rPr>
                <w:rFonts w:eastAsiaTheme="minorHAnsi"/>
                <w:lang w:val="en-US" w:eastAsia="en-US"/>
              </w:rPr>
              <w:t>N</w:t>
            </w:r>
            <w:r w:rsidRPr="006941F8">
              <w:rPr>
                <w:rFonts w:eastAsiaTheme="minorHAnsi"/>
                <w:lang w:eastAsia="en-US"/>
              </w:rPr>
              <w:t>18.1-</w:t>
            </w:r>
            <w:r w:rsidRPr="006941F8">
              <w:rPr>
                <w:rFonts w:eastAsiaTheme="minorHAnsi"/>
                <w:lang w:val="en-US" w:eastAsia="en-US"/>
              </w:rPr>
              <w:t>N</w:t>
            </w:r>
            <w:r w:rsidRPr="006941F8">
              <w:rPr>
                <w:rFonts w:eastAsiaTheme="minorHAnsi"/>
                <w:lang w:eastAsia="en-US"/>
              </w:rPr>
              <w:t>18.9</w:t>
            </w:r>
          </w:p>
        </w:tc>
        <w:tc>
          <w:tcPr>
            <w:tcW w:w="4928" w:type="dxa"/>
          </w:tcPr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Недостаточность сердечная 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50.0-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50.9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bCs/>
                <w:iCs/>
                <w:lang w:eastAsia="en-US"/>
              </w:rPr>
              <w:t xml:space="preserve">Нарушение ритма 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48-49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bCs/>
                <w:iCs/>
                <w:lang w:eastAsia="en-US"/>
              </w:rPr>
              <w:t xml:space="preserve">Нарушения проводимости 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44-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45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Сердце легочное хроническое </w:t>
            </w:r>
            <w:r w:rsidRPr="006941F8">
              <w:rPr>
                <w:rFonts w:eastAsiaTheme="minorHAnsi"/>
                <w:lang w:val="en-US" w:eastAsia="en-US"/>
              </w:rPr>
              <w:t>I</w:t>
            </w:r>
            <w:r w:rsidRPr="006941F8">
              <w:rPr>
                <w:rFonts w:eastAsiaTheme="minorHAnsi"/>
                <w:lang w:eastAsia="en-US"/>
              </w:rPr>
              <w:t>27.9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Гипостатическая пневмония </w:t>
            </w:r>
            <w:r w:rsidRPr="006941F8">
              <w:rPr>
                <w:rFonts w:eastAsiaTheme="minorHAnsi"/>
                <w:lang w:val="en-US" w:eastAsia="en-US"/>
              </w:rPr>
              <w:t>J</w:t>
            </w:r>
            <w:r w:rsidRPr="006941F8">
              <w:rPr>
                <w:rFonts w:eastAsiaTheme="minorHAnsi"/>
                <w:lang w:eastAsia="en-US"/>
              </w:rPr>
              <w:t>18.2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Недостаточность почечная </w:t>
            </w:r>
            <w:r w:rsidRPr="006941F8">
              <w:rPr>
                <w:rFonts w:eastAsiaTheme="minorHAnsi"/>
                <w:lang w:val="en-US" w:eastAsia="en-US"/>
              </w:rPr>
              <w:t>N</w:t>
            </w:r>
            <w:r w:rsidRPr="006941F8">
              <w:rPr>
                <w:rFonts w:eastAsiaTheme="minorHAnsi"/>
                <w:lang w:eastAsia="en-US"/>
              </w:rPr>
              <w:t>18.9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Уремия </w:t>
            </w:r>
            <w:r w:rsidRPr="006941F8">
              <w:rPr>
                <w:rFonts w:eastAsiaTheme="minorHAnsi"/>
                <w:lang w:val="en-US" w:eastAsia="en-US"/>
              </w:rPr>
              <w:t>N</w:t>
            </w:r>
            <w:r w:rsidRPr="006941F8">
              <w:rPr>
                <w:rFonts w:eastAsiaTheme="minorHAnsi"/>
                <w:lang w:eastAsia="en-US"/>
              </w:rPr>
              <w:t>19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Гангрена </w:t>
            </w:r>
            <w:r w:rsidRPr="006941F8">
              <w:rPr>
                <w:rFonts w:eastAsiaTheme="minorHAnsi"/>
                <w:lang w:val="en-US" w:eastAsia="en-US"/>
              </w:rPr>
              <w:t>R</w:t>
            </w:r>
            <w:r w:rsidRPr="006941F8">
              <w:rPr>
                <w:rFonts w:eastAsiaTheme="minorHAnsi"/>
                <w:lang w:eastAsia="en-US"/>
              </w:rPr>
              <w:t xml:space="preserve">02 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Недостаточность легочная </w:t>
            </w:r>
            <w:r w:rsidRPr="006941F8">
              <w:rPr>
                <w:rFonts w:eastAsiaTheme="minorHAnsi"/>
                <w:lang w:val="en-US" w:eastAsia="en-US"/>
              </w:rPr>
              <w:t>J</w:t>
            </w:r>
            <w:r w:rsidRPr="006941F8">
              <w:rPr>
                <w:rFonts w:eastAsiaTheme="minorHAnsi"/>
                <w:lang w:eastAsia="en-US"/>
              </w:rPr>
              <w:t>98.4</w:t>
            </w:r>
          </w:p>
          <w:p w:rsidR="00151C01" w:rsidRPr="006941F8" w:rsidRDefault="00151C01" w:rsidP="00151C01">
            <w:pPr>
              <w:spacing w:after="40" w:line="259" w:lineRule="auto"/>
              <w:rPr>
                <w:rFonts w:eastAsiaTheme="minorHAnsi"/>
                <w:lang w:eastAsia="en-US"/>
              </w:rPr>
            </w:pPr>
            <w:r w:rsidRPr="006941F8">
              <w:rPr>
                <w:rFonts w:eastAsiaTheme="minorHAnsi"/>
                <w:lang w:eastAsia="en-US"/>
              </w:rPr>
              <w:t xml:space="preserve">Эмфизема </w:t>
            </w:r>
            <w:r w:rsidRPr="006941F8">
              <w:rPr>
                <w:rFonts w:eastAsiaTheme="minorHAnsi"/>
                <w:lang w:val="en-US" w:eastAsia="en-US"/>
              </w:rPr>
              <w:t>J</w:t>
            </w:r>
            <w:r w:rsidRPr="006941F8">
              <w:rPr>
                <w:rFonts w:eastAsiaTheme="minorHAnsi"/>
                <w:lang w:eastAsia="en-US"/>
              </w:rPr>
              <w:t>43.9</w:t>
            </w:r>
          </w:p>
        </w:tc>
      </w:tr>
    </w:tbl>
    <w:p w:rsidR="00893059" w:rsidRPr="006941F8" w:rsidRDefault="00893059" w:rsidP="003D2559">
      <w:pPr>
        <w:jc w:val="center"/>
        <w:rPr>
          <w:sz w:val="28"/>
          <w:szCs w:val="28"/>
        </w:rPr>
      </w:pPr>
    </w:p>
    <w:sectPr w:rsidR="00893059" w:rsidRPr="006941F8" w:rsidSect="000D5484">
      <w:pgSz w:w="11906" w:h="16838" w:code="9"/>
      <w:pgMar w:top="1077" w:right="567" w:bottom="1077" w:left="1247" w:header="709" w:footer="709" w:gutter="0"/>
      <w:pgNumType w:start="14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3DF" w:rsidRDefault="007D73DF" w:rsidP="003074A6">
      <w:r>
        <w:separator/>
      </w:r>
    </w:p>
  </w:endnote>
  <w:endnote w:type="continuationSeparator" w:id="0">
    <w:p w:rsidR="007D73DF" w:rsidRDefault="007D73DF" w:rsidP="0030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3DF" w:rsidRDefault="007D73DF" w:rsidP="003074A6">
      <w:r>
        <w:separator/>
      </w:r>
    </w:p>
  </w:footnote>
  <w:footnote w:type="continuationSeparator" w:id="0">
    <w:p w:rsidR="007D73DF" w:rsidRDefault="007D73DF" w:rsidP="00307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2F6A"/>
    <w:multiLevelType w:val="hybridMultilevel"/>
    <w:tmpl w:val="1960D390"/>
    <w:lvl w:ilvl="0" w:tplc="F850A36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E0616E"/>
    <w:multiLevelType w:val="hybridMultilevel"/>
    <w:tmpl w:val="104A3A72"/>
    <w:lvl w:ilvl="0" w:tplc="AF140FE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6D159E2"/>
    <w:multiLevelType w:val="hybridMultilevel"/>
    <w:tmpl w:val="D8002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14ED1"/>
    <w:multiLevelType w:val="hybridMultilevel"/>
    <w:tmpl w:val="EB04B604"/>
    <w:lvl w:ilvl="0" w:tplc="457E4DA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04A1344"/>
    <w:multiLevelType w:val="hybridMultilevel"/>
    <w:tmpl w:val="661A8FFC"/>
    <w:lvl w:ilvl="0" w:tplc="A0FA295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778D2684"/>
    <w:multiLevelType w:val="hybridMultilevel"/>
    <w:tmpl w:val="AB86C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30070C"/>
    <w:multiLevelType w:val="hybridMultilevel"/>
    <w:tmpl w:val="E7AA208C"/>
    <w:lvl w:ilvl="0" w:tplc="1A9A06D2">
      <w:start w:val="1"/>
      <w:numFmt w:val="decimal"/>
      <w:lvlText w:val="%1."/>
      <w:lvlJc w:val="left"/>
      <w:pPr>
        <w:ind w:left="928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-3738" w:hanging="360"/>
      </w:pPr>
    </w:lvl>
    <w:lvl w:ilvl="2" w:tplc="0419001B" w:tentative="1">
      <w:start w:val="1"/>
      <w:numFmt w:val="lowerRoman"/>
      <w:lvlText w:val="%3."/>
      <w:lvlJc w:val="right"/>
      <w:pPr>
        <w:ind w:left="-3018" w:hanging="180"/>
      </w:pPr>
    </w:lvl>
    <w:lvl w:ilvl="3" w:tplc="0419000F" w:tentative="1">
      <w:start w:val="1"/>
      <w:numFmt w:val="decimal"/>
      <w:lvlText w:val="%4."/>
      <w:lvlJc w:val="left"/>
      <w:pPr>
        <w:ind w:left="-2298" w:hanging="360"/>
      </w:pPr>
    </w:lvl>
    <w:lvl w:ilvl="4" w:tplc="04190019" w:tentative="1">
      <w:start w:val="1"/>
      <w:numFmt w:val="lowerLetter"/>
      <w:lvlText w:val="%5."/>
      <w:lvlJc w:val="left"/>
      <w:pPr>
        <w:ind w:left="-1578" w:hanging="360"/>
      </w:pPr>
    </w:lvl>
    <w:lvl w:ilvl="5" w:tplc="0419001B" w:tentative="1">
      <w:start w:val="1"/>
      <w:numFmt w:val="lowerRoman"/>
      <w:lvlText w:val="%6."/>
      <w:lvlJc w:val="right"/>
      <w:pPr>
        <w:ind w:left="-858" w:hanging="180"/>
      </w:pPr>
    </w:lvl>
    <w:lvl w:ilvl="6" w:tplc="0419000F" w:tentative="1">
      <w:start w:val="1"/>
      <w:numFmt w:val="decimal"/>
      <w:lvlText w:val="%7."/>
      <w:lvlJc w:val="left"/>
      <w:pPr>
        <w:ind w:left="-138" w:hanging="360"/>
      </w:pPr>
    </w:lvl>
    <w:lvl w:ilvl="7" w:tplc="04190019" w:tentative="1">
      <w:start w:val="1"/>
      <w:numFmt w:val="lowerLetter"/>
      <w:lvlText w:val="%8."/>
      <w:lvlJc w:val="left"/>
      <w:pPr>
        <w:ind w:left="582" w:hanging="360"/>
      </w:pPr>
    </w:lvl>
    <w:lvl w:ilvl="8" w:tplc="0419001B" w:tentative="1">
      <w:start w:val="1"/>
      <w:numFmt w:val="lowerRoman"/>
      <w:lvlText w:val="%9."/>
      <w:lvlJc w:val="right"/>
      <w:pPr>
        <w:ind w:left="1302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4B1"/>
    <w:rsid w:val="000030E1"/>
    <w:rsid w:val="00006C44"/>
    <w:rsid w:val="00023606"/>
    <w:rsid w:val="00023F7F"/>
    <w:rsid w:val="0003325E"/>
    <w:rsid w:val="000472DD"/>
    <w:rsid w:val="000511EE"/>
    <w:rsid w:val="00057D1E"/>
    <w:rsid w:val="00063874"/>
    <w:rsid w:val="000728BA"/>
    <w:rsid w:val="000831E1"/>
    <w:rsid w:val="0009047B"/>
    <w:rsid w:val="000A6FC5"/>
    <w:rsid w:val="000D5484"/>
    <w:rsid w:val="000D5EC6"/>
    <w:rsid w:val="000D5EDE"/>
    <w:rsid w:val="000E09DD"/>
    <w:rsid w:val="000E0A6D"/>
    <w:rsid w:val="000E4408"/>
    <w:rsid w:val="00116B81"/>
    <w:rsid w:val="00135572"/>
    <w:rsid w:val="0013715E"/>
    <w:rsid w:val="001514E6"/>
    <w:rsid w:val="00151C01"/>
    <w:rsid w:val="001521FD"/>
    <w:rsid w:val="00162E03"/>
    <w:rsid w:val="001967CA"/>
    <w:rsid w:val="00197296"/>
    <w:rsid w:val="001B0F5E"/>
    <w:rsid w:val="001C1210"/>
    <w:rsid w:val="001D4D37"/>
    <w:rsid w:val="001D5146"/>
    <w:rsid w:val="001D6E20"/>
    <w:rsid w:val="001E603B"/>
    <w:rsid w:val="001F2A48"/>
    <w:rsid w:val="001F3FEF"/>
    <w:rsid w:val="001F649B"/>
    <w:rsid w:val="00225A16"/>
    <w:rsid w:val="00242FF1"/>
    <w:rsid w:val="002524CE"/>
    <w:rsid w:val="002527CD"/>
    <w:rsid w:val="00260A1F"/>
    <w:rsid w:val="002742D4"/>
    <w:rsid w:val="002751F4"/>
    <w:rsid w:val="002768C1"/>
    <w:rsid w:val="00291294"/>
    <w:rsid w:val="00293476"/>
    <w:rsid w:val="002B18DE"/>
    <w:rsid w:val="002D18B1"/>
    <w:rsid w:val="002F37F2"/>
    <w:rsid w:val="002F71B3"/>
    <w:rsid w:val="00301CF6"/>
    <w:rsid w:val="003074A6"/>
    <w:rsid w:val="0032212D"/>
    <w:rsid w:val="0033508F"/>
    <w:rsid w:val="003478EC"/>
    <w:rsid w:val="003541CA"/>
    <w:rsid w:val="00354A1E"/>
    <w:rsid w:val="00355449"/>
    <w:rsid w:val="0036775B"/>
    <w:rsid w:val="00370844"/>
    <w:rsid w:val="00372249"/>
    <w:rsid w:val="00380AC9"/>
    <w:rsid w:val="00386175"/>
    <w:rsid w:val="00390F3A"/>
    <w:rsid w:val="00392A86"/>
    <w:rsid w:val="003A5C1F"/>
    <w:rsid w:val="003A66BF"/>
    <w:rsid w:val="003B11ED"/>
    <w:rsid w:val="003B2CAB"/>
    <w:rsid w:val="003B4226"/>
    <w:rsid w:val="003B5190"/>
    <w:rsid w:val="003D0286"/>
    <w:rsid w:val="003D2559"/>
    <w:rsid w:val="003E0C14"/>
    <w:rsid w:val="003F54DB"/>
    <w:rsid w:val="004034D9"/>
    <w:rsid w:val="0041777A"/>
    <w:rsid w:val="00420147"/>
    <w:rsid w:val="0042098B"/>
    <w:rsid w:val="00434164"/>
    <w:rsid w:val="00434BB1"/>
    <w:rsid w:val="004372DB"/>
    <w:rsid w:val="004401C6"/>
    <w:rsid w:val="00454425"/>
    <w:rsid w:val="00456BBB"/>
    <w:rsid w:val="004807E6"/>
    <w:rsid w:val="00486400"/>
    <w:rsid w:val="00487FA4"/>
    <w:rsid w:val="00491EE2"/>
    <w:rsid w:val="004A603F"/>
    <w:rsid w:val="004C34EF"/>
    <w:rsid w:val="004D061D"/>
    <w:rsid w:val="004D6486"/>
    <w:rsid w:val="004E1780"/>
    <w:rsid w:val="004E51C3"/>
    <w:rsid w:val="004E5C95"/>
    <w:rsid w:val="004E6A66"/>
    <w:rsid w:val="004F0968"/>
    <w:rsid w:val="004F59E5"/>
    <w:rsid w:val="004F6AE5"/>
    <w:rsid w:val="004F78DB"/>
    <w:rsid w:val="00505CFA"/>
    <w:rsid w:val="0051047E"/>
    <w:rsid w:val="00513333"/>
    <w:rsid w:val="00517CA0"/>
    <w:rsid w:val="00521296"/>
    <w:rsid w:val="005244FD"/>
    <w:rsid w:val="00525CE9"/>
    <w:rsid w:val="00531C21"/>
    <w:rsid w:val="005336BD"/>
    <w:rsid w:val="00534085"/>
    <w:rsid w:val="00534A62"/>
    <w:rsid w:val="0053512D"/>
    <w:rsid w:val="0054538B"/>
    <w:rsid w:val="005551D9"/>
    <w:rsid w:val="005647FA"/>
    <w:rsid w:val="00565892"/>
    <w:rsid w:val="00585BCB"/>
    <w:rsid w:val="0058681C"/>
    <w:rsid w:val="00594BA6"/>
    <w:rsid w:val="005B58CA"/>
    <w:rsid w:val="005B6E14"/>
    <w:rsid w:val="005C025A"/>
    <w:rsid w:val="005C30B1"/>
    <w:rsid w:val="005D5B87"/>
    <w:rsid w:val="005E1064"/>
    <w:rsid w:val="005E6810"/>
    <w:rsid w:val="00603177"/>
    <w:rsid w:val="00611CA2"/>
    <w:rsid w:val="00622F85"/>
    <w:rsid w:val="006265A2"/>
    <w:rsid w:val="0064355C"/>
    <w:rsid w:val="00647EF7"/>
    <w:rsid w:val="00650F19"/>
    <w:rsid w:val="0065602E"/>
    <w:rsid w:val="00665CA6"/>
    <w:rsid w:val="00666E90"/>
    <w:rsid w:val="006879F8"/>
    <w:rsid w:val="00687BD4"/>
    <w:rsid w:val="006941F8"/>
    <w:rsid w:val="006D1C83"/>
    <w:rsid w:val="006D21B1"/>
    <w:rsid w:val="006D3359"/>
    <w:rsid w:val="006D6045"/>
    <w:rsid w:val="006E273F"/>
    <w:rsid w:val="006E535B"/>
    <w:rsid w:val="0071785E"/>
    <w:rsid w:val="00720BD4"/>
    <w:rsid w:val="00723901"/>
    <w:rsid w:val="007404B1"/>
    <w:rsid w:val="00741741"/>
    <w:rsid w:val="00744A8B"/>
    <w:rsid w:val="00760ACA"/>
    <w:rsid w:val="00765194"/>
    <w:rsid w:val="00786D1C"/>
    <w:rsid w:val="007877C8"/>
    <w:rsid w:val="00795229"/>
    <w:rsid w:val="007B2331"/>
    <w:rsid w:val="007D73DF"/>
    <w:rsid w:val="007F0F81"/>
    <w:rsid w:val="007F1505"/>
    <w:rsid w:val="008007EA"/>
    <w:rsid w:val="00837DD3"/>
    <w:rsid w:val="00841FD0"/>
    <w:rsid w:val="008433FD"/>
    <w:rsid w:val="00844369"/>
    <w:rsid w:val="00854E23"/>
    <w:rsid w:val="00862243"/>
    <w:rsid w:val="00862A96"/>
    <w:rsid w:val="008665DB"/>
    <w:rsid w:val="008817AE"/>
    <w:rsid w:val="00882EF6"/>
    <w:rsid w:val="00887197"/>
    <w:rsid w:val="00893059"/>
    <w:rsid w:val="008969EE"/>
    <w:rsid w:val="008A5DFA"/>
    <w:rsid w:val="008B63D1"/>
    <w:rsid w:val="008D2002"/>
    <w:rsid w:val="008D2C92"/>
    <w:rsid w:val="008D6E59"/>
    <w:rsid w:val="008E2852"/>
    <w:rsid w:val="008F0404"/>
    <w:rsid w:val="008F6F9D"/>
    <w:rsid w:val="008F78CE"/>
    <w:rsid w:val="008F79A7"/>
    <w:rsid w:val="00905308"/>
    <w:rsid w:val="00910CB2"/>
    <w:rsid w:val="00912DB8"/>
    <w:rsid w:val="00926A28"/>
    <w:rsid w:val="0093081E"/>
    <w:rsid w:val="00937ECF"/>
    <w:rsid w:val="0095328C"/>
    <w:rsid w:val="0095588D"/>
    <w:rsid w:val="00955D5A"/>
    <w:rsid w:val="00967A86"/>
    <w:rsid w:val="00970CF4"/>
    <w:rsid w:val="009722FF"/>
    <w:rsid w:val="00976D53"/>
    <w:rsid w:val="00980106"/>
    <w:rsid w:val="00983A9B"/>
    <w:rsid w:val="00983DAD"/>
    <w:rsid w:val="009911A4"/>
    <w:rsid w:val="009A2B8B"/>
    <w:rsid w:val="009A7F1C"/>
    <w:rsid w:val="009B7F6C"/>
    <w:rsid w:val="009C7653"/>
    <w:rsid w:val="009E5F62"/>
    <w:rsid w:val="009E7865"/>
    <w:rsid w:val="00A03F67"/>
    <w:rsid w:val="00A10C7C"/>
    <w:rsid w:val="00A12B35"/>
    <w:rsid w:val="00A20A3C"/>
    <w:rsid w:val="00A21F01"/>
    <w:rsid w:val="00A31A9E"/>
    <w:rsid w:val="00A351A1"/>
    <w:rsid w:val="00A43714"/>
    <w:rsid w:val="00A61912"/>
    <w:rsid w:val="00A64375"/>
    <w:rsid w:val="00A6688E"/>
    <w:rsid w:val="00A76127"/>
    <w:rsid w:val="00A76F5C"/>
    <w:rsid w:val="00A816EE"/>
    <w:rsid w:val="00A839D4"/>
    <w:rsid w:val="00A90727"/>
    <w:rsid w:val="00A934A4"/>
    <w:rsid w:val="00AB0492"/>
    <w:rsid w:val="00AE3E34"/>
    <w:rsid w:val="00AE7693"/>
    <w:rsid w:val="00AF0902"/>
    <w:rsid w:val="00B02868"/>
    <w:rsid w:val="00B06963"/>
    <w:rsid w:val="00B10F18"/>
    <w:rsid w:val="00B24A66"/>
    <w:rsid w:val="00B305FA"/>
    <w:rsid w:val="00B3172E"/>
    <w:rsid w:val="00B42E64"/>
    <w:rsid w:val="00B45024"/>
    <w:rsid w:val="00B7623A"/>
    <w:rsid w:val="00B8262D"/>
    <w:rsid w:val="00B851EF"/>
    <w:rsid w:val="00B87C2F"/>
    <w:rsid w:val="00B92B0A"/>
    <w:rsid w:val="00BA617C"/>
    <w:rsid w:val="00BB49AE"/>
    <w:rsid w:val="00BB4E96"/>
    <w:rsid w:val="00BB567B"/>
    <w:rsid w:val="00BC07B7"/>
    <w:rsid w:val="00BC5EE2"/>
    <w:rsid w:val="00BC7B7B"/>
    <w:rsid w:val="00BD73B5"/>
    <w:rsid w:val="00BE05A3"/>
    <w:rsid w:val="00BE3B5A"/>
    <w:rsid w:val="00BF77C1"/>
    <w:rsid w:val="00C04094"/>
    <w:rsid w:val="00C13DA5"/>
    <w:rsid w:val="00C140E8"/>
    <w:rsid w:val="00C17D2C"/>
    <w:rsid w:val="00C17D57"/>
    <w:rsid w:val="00C2171A"/>
    <w:rsid w:val="00C2708E"/>
    <w:rsid w:val="00C37CD8"/>
    <w:rsid w:val="00C40367"/>
    <w:rsid w:val="00C46FC2"/>
    <w:rsid w:val="00C62191"/>
    <w:rsid w:val="00C64B8C"/>
    <w:rsid w:val="00C716CD"/>
    <w:rsid w:val="00C7337D"/>
    <w:rsid w:val="00C7338B"/>
    <w:rsid w:val="00C809C5"/>
    <w:rsid w:val="00C97C91"/>
    <w:rsid w:val="00CB048F"/>
    <w:rsid w:val="00CB228F"/>
    <w:rsid w:val="00CB54DB"/>
    <w:rsid w:val="00CC4A83"/>
    <w:rsid w:val="00CD54AF"/>
    <w:rsid w:val="00CD605F"/>
    <w:rsid w:val="00CE193B"/>
    <w:rsid w:val="00CF1144"/>
    <w:rsid w:val="00CF164D"/>
    <w:rsid w:val="00D02971"/>
    <w:rsid w:val="00D05B4C"/>
    <w:rsid w:val="00D134E1"/>
    <w:rsid w:val="00D22C3A"/>
    <w:rsid w:val="00D2301F"/>
    <w:rsid w:val="00D460F9"/>
    <w:rsid w:val="00D53BB7"/>
    <w:rsid w:val="00D648B9"/>
    <w:rsid w:val="00D6545E"/>
    <w:rsid w:val="00D84400"/>
    <w:rsid w:val="00D84D30"/>
    <w:rsid w:val="00D8548A"/>
    <w:rsid w:val="00D87E72"/>
    <w:rsid w:val="00D93B12"/>
    <w:rsid w:val="00DA0D97"/>
    <w:rsid w:val="00DA1D50"/>
    <w:rsid w:val="00DA2D0D"/>
    <w:rsid w:val="00DA52FD"/>
    <w:rsid w:val="00DB3A44"/>
    <w:rsid w:val="00DC1570"/>
    <w:rsid w:val="00DC759A"/>
    <w:rsid w:val="00DD2298"/>
    <w:rsid w:val="00DE4A1A"/>
    <w:rsid w:val="00E01D00"/>
    <w:rsid w:val="00E02C57"/>
    <w:rsid w:val="00E03B05"/>
    <w:rsid w:val="00E04112"/>
    <w:rsid w:val="00E13AD4"/>
    <w:rsid w:val="00E14876"/>
    <w:rsid w:val="00E14DE2"/>
    <w:rsid w:val="00E16772"/>
    <w:rsid w:val="00E2334A"/>
    <w:rsid w:val="00E31166"/>
    <w:rsid w:val="00E3233A"/>
    <w:rsid w:val="00E32BBA"/>
    <w:rsid w:val="00E37DDE"/>
    <w:rsid w:val="00E4031E"/>
    <w:rsid w:val="00E4166A"/>
    <w:rsid w:val="00E46665"/>
    <w:rsid w:val="00E47F97"/>
    <w:rsid w:val="00E63111"/>
    <w:rsid w:val="00E63E30"/>
    <w:rsid w:val="00E820AD"/>
    <w:rsid w:val="00E84133"/>
    <w:rsid w:val="00E9284F"/>
    <w:rsid w:val="00EA3195"/>
    <w:rsid w:val="00EB0ACC"/>
    <w:rsid w:val="00EB1ED3"/>
    <w:rsid w:val="00EC4F3D"/>
    <w:rsid w:val="00EC57F1"/>
    <w:rsid w:val="00ED1C2D"/>
    <w:rsid w:val="00ED2B26"/>
    <w:rsid w:val="00ED7862"/>
    <w:rsid w:val="00EE3373"/>
    <w:rsid w:val="00F00CEA"/>
    <w:rsid w:val="00F05509"/>
    <w:rsid w:val="00F15A43"/>
    <w:rsid w:val="00F20C07"/>
    <w:rsid w:val="00F272A2"/>
    <w:rsid w:val="00F277AF"/>
    <w:rsid w:val="00F31012"/>
    <w:rsid w:val="00F34BB2"/>
    <w:rsid w:val="00F40E77"/>
    <w:rsid w:val="00F41D6E"/>
    <w:rsid w:val="00F52CA1"/>
    <w:rsid w:val="00F54EBF"/>
    <w:rsid w:val="00F656DA"/>
    <w:rsid w:val="00F91329"/>
    <w:rsid w:val="00F925BC"/>
    <w:rsid w:val="00F941D8"/>
    <w:rsid w:val="00F943B3"/>
    <w:rsid w:val="00FA170E"/>
    <w:rsid w:val="00FA538C"/>
    <w:rsid w:val="00FA7C51"/>
    <w:rsid w:val="00FB7042"/>
    <w:rsid w:val="00FC0C1D"/>
    <w:rsid w:val="00FD0C50"/>
    <w:rsid w:val="00FE0967"/>
    <w:rsid w:val="00FE5D89"/>
    <w:rsid w:val="00FF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B1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4B1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404B1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7404B1"/>
    <w:pPr>
      <w:ind w:left="720"/>
      <w:contextualSpacing/>
    </w:pPr>
  </w:style>
  <w:style w:type="paragraph" w:styleId="a4">
    <w:name w:val="No Spacing"/>
    <w:uiPriority w:val="1"/>
    <w:qFormat/>
    <w:rsid w:val="00006C44"/>
    <w:pPr>
      <w:ind w:firstLine="0"/>
      <w:jc w:val="left"/>
    </w:pPr>
    <w:rPr>
      <w:sz w:val="26"/>
    </w:rPr>
  </w:style>
  <w:style w:type="paragraph" w:styleId="a5">
    <w:name w:val="header"/>
    <w:basedOn w:val="a"/>
    <w:link w:val="a6"/>
    <w:uiPriority w:val="99"/>
    <w:unhideWhenUsed/>
    <w:rsid w:val="003074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74A6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074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74A6"/>
    <w:rPr>
      <w:rFonts w:eastAsia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C13DA5"/>
    <w:pPr>
      <w:autoSpaceDE w:val="0"/>
      <w:autoSpaceDN w:val="0"/>
      <w:adjustRightInd w:val="0"/>
      <w:jc w:val="center"/>
    </w:pPr>
    <w:rPr>
      <w:rFonts w:eastAsiaTheme="minorHAnsi"/>
      <w:b/>
      <w:bCs/>
      <w:sz w:val="28"/>
      <w:szCs w:val="28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C13DA5"/>
    <w:rPr>
      <w:rFonts w:cs="Times New Roman"/>
      <w:b/>
      <w:bCs/>
      <w:szCs w:val="28"/>
    </w:rPr>
  </w:style>
  <w:style w:type="character" w:styleId="a9">
    <w:name w:val="Placeholder Text"/>
    <w:basedOn w:val="a0"/>
    <w:uiPriority w:val="99"/>
    <w:semiHidden/>
    <w:rsid w:val="000E09D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0E09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09DD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76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c"/>
    <w:rsid w:val="000D5EC6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c"/>
    <w:rsid w:val="00151C01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59"/>
    <w:rsid w:val="000E4408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c"/>
    <w:uiPriority w:val="59"/>
    <w:rsid w:val="0041777A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B1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4B1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404B1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7404B1"/>
    <w:pPr>
      <w:ind w:left="720"/>
      <w:contextualSpacing/>
    </w:pPr>
  </w:style>
  <w:style w:type="paragraph" w:styleId="a4">
    <w:name w:val="No Spacing"/>
    <w:uiPriority w:val="1"/>
    <w:qFormat/>
    <w:rsid w:val="00006C44"/>
    <w:pPr>
      <w:ind w:firstLine="0"/>
      <w:jc w:val="left"/>
    </w:pPr>
    <w:rPr>
      <w:sz w:val="26"/>
    </w:rPr>
  </w:style>
  <w:style w:type="paragraph" w:styleId="a5">
    <w:name w:val="header"/>
    <w:basedOn w:val="a"/>
    <w:link w:val="a6"/>
    <w:uiPriority w:val="99"/>
    <w:unhideWhenUsed/>
    <w:rsid w:val="003074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74A6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074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74A6"/>
    <w:rPr>
      <w:rFonts w:eastAsia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C13DA5"/>
    <w:pPr>
      <w:autoSpaceDE w:val="0"/>
      <w:autoSpaceDN w:val="0"/>
      <w:adjustRightInd w:val="0"/>
      <w:jc w:val="center"/>
    </w:pPr>
    <w:rPr>
      <w:rFonts w:eastAsiaTheme="minorHAnsi"/>
      <w:b/>
      <w:bCs/>
      <w:sz w:val="28"/>
      <w:szCs w:val="28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C13DA5"/>
    <w:rPr>
      <w:rFonts w:cs="Times New Roman"/>
      <w:b/>
      <w:bCs/>
      <w:szCs w:val="28"/>
    </w:rPr>
  </w:style>
  <w:style w:type="character" w:styleId="a9">
    <w:name w:val="Placeholder Text"/>
    <w:basedOn w:val="a0"/>
    <w:uiPriority w:val="99"/>
    <w:semiHidden/>
    <w:rsid w:val="000E09D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0E09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09DD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76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c"/>
    <w:rsid w:val="000D5EC6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c"/>
    <w:rsid w:val="00151C01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59"/>
    <w:rsid w:val="000E4408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c"/>
    <w:uiPriority w:val="59"/>
    <w:rsid w:val="0041777A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2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9A9E1-8E59-4FA5-A3E5-1C790FA8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2629</TotalTime>
  <Pages>17</Pages>
  <Words>4542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30378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Спицина Людмила Владимировна</dc:creator>
  <cp:lastModifiedBy>Успенская Н.А.</cp:lastModifiedBy>
  <cp:revision>95</cp:revision>
  <cp:lastPrinted>2024-12-24T13:20:00Z</cp:lastPrinted>
  <dcterms:created xsi:type="dcterms:W3CDTF">2020-12-21T13:49:00Z</dcterms:created>
  <dcterms:modified xsi:type="dcterms:W3CDTF">2024-12-24T13:22:00Z</dcterms:modified>
</cp:coreProperties>
</file>